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9"/>
        <w:jc w:val="center"/>
        <w:spacing w:line="240" w:lineRule="auto"/>
      </w:pPr>
      <w:r>
        <w:rPr>
          <w:b/>
          <w:bCs/>
          <w:sz w:val="24"/>
          <w:szCs w:val="24"/>
        </w:rPr>
        <w:t xml:space="preserve">Литература. Практикум. </w:t>
      </w:r>
      <w:r>
        <w:rPr>
          <w:b/>
          <w:bCs/>
          <w:sz w:val="24"/>
          <w:szCs w:val="24"/>
        </w:rPr>
        <w:t xml:space="preserve">10</w:t>
      </w:r>
      <w:r>
        <w:rPr>
          <w:b/>
          <w:bCs/>
          <w:sz w:val="24"/>
          <w:szCs w:val="24"/>
        </w:rPr>
        <w:t xml:space="preserve"> — </w:t>
      </w:r>
      <w:r>
        <w:rPr>
          <w:b/>
          <w:bCs/>
          <w:sz w:val="24"/>
          <w:szCs w:val="24"/>
        </w:rPr>
        <w:t xml:space="preserve">11</w:t>
      </w:r>
      <w:r>
        <w:rPr>
          <w:b/>
          <w:bCs/>
          <w:sz w:val="24"/>
          <w:szCs w:val="24"/>
        </w:rPr>
        <w:t xml:space="preserve"> классы</w:t>
      </w:r>
      <w:r/>
    </w:p>
    <w:p>
      <w:pPr>
        <w:pStyle w:val="649"/>
        <w:jc w:val="center"/>
        <w:spacing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Система оценки достижений планируемых результатов ООП СОО по учебному предмету «Литература. Практикум» </w:t>
      </w:r>
      <w:r/>
    </w:p>
    <w:p>
      <w:pPr>
        <w:pStyle w:val="648"/>
        <w:ind w:left="0" w:right="0" w:firstLine="0"/>
        <w:jc w:val="both"/>
        <w:spacing w:line="240" w:lineRule="auto"/>
      </w:pPr>
      <w:r>
        <w:rPr>
          <w:sz w:val="24"/>
          <w:szCs w:val="24"/>
        </w:rPr>
        <w:tab/>
        <w:t xml:space="preserve">Система оценки планируемых предметных результатов по учебному предмету «Литература. Практикум»:</w:t>
      </w:r>
      <w:r/>
    </w:p>
    <w:p>
      <w:pPr>
        <w:pStyle w:val="648"/>
        <w:ind w:left="0" w:right="0" w:firstLine="0"/>
        <w:jc w:val="both"/>
        <w:spacing w:line="240" w:lineRule="auto"/>
      </w:pPr>
      <w:r>
        <w:rPr>
          <w:sz w:val="24"/>
          <w:szCs w:val="24"/>
        </w:rPr>
        <w:t xml:space="preserve">· соответствует п. 1.3. Основной образовательной программы  среднего общего образования ЦДО и РПУП «Литература. Практикум» для 10-11 классов;</w:t>
      </w:r>
      <w:r/>
    </w:p>
    <w:p>
      <w:pPr>
        <w:pStyle w:val="648"/>
        <w:ind w:left="0" w:right="0" w:firstLine="0"/>
        <w:jc w:val="both"/>
        <w:spacing w:line="240" w:lineRule="auto"/>
      </w:pPr>
      <w:r>
        <w:rPr>
          <w:sz w:val="24"/>
          <w:szCs w:val="24"/>
        </w:rPr>
        <w:t xml:space="preserve">· является Приложением к ООП СОО, конкретизирующим систему оценки по учебному предмету «Литература. Практикум» в 10-11 классах.</w:t>
      </w:r>
      <w:r/>
    </w:p>
    <w:p>
      <w:pPr>
        <w:pStyle w:val="648"/>
        <w:ind w:left="0" w:right="0" w:firstLine="0"/>
        <w:jc w:val="both"/>
        <w:spacing w:line="240" w:lineRule="auto"/>
        <w:rPr>
          <w:sz w:val="24"/>
          <w:szCs w:val="24"/>
        </w:rPr>
      </w:pPr>
      <w:r/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Предметные результаты по «Литературе. Практикум»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ab/>
        <w:t xml:space="preserve">Система контроля и оценивания достижения планируемых результатов по учебному </w:t>
      </w:r>
      <w:r>
        <w:rPr>
          <w:rFonts w:eastAsia="Liberation Serif" w:cs="Liberation Serif"/>
          <w:sz w:val="24"/>
          <w:szCs w:val="24"/>
        </w:rPr>
        <w:t xml:space="preserve">предмету «Литература. Практикум» в соответствии с ФГОС СОО должна отражать не только результат, но и сам процесс достижения результатов освоения ФОП СОО и представляет собой сочетание разных видов оценивания, методов и форм проверки уровня этих достижений.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ab/>
        <w:t xml:space="preserve">Требования к предметным результатам по литературе включают знаниевые и деятельностные компоненты, в соответствии с чем определяются формы и виды контроля.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ab/>
        <w:t xml:space="preserve">Виды контроля: стартовый, текущий, тематический, промежуточная аттестация.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ab/>
        <w:t xml:space="preserve">Формы контроля:</w:t>
      </w:r>
      <w:r/>
    </w:p>
    <w:p>
      <w:pPr>
        <w:pStyle w:val="648"/>
        <w:numPr>
          <w:ilvl w:val="0"/>
          <w:numId w:val="1"/>
        </w:numPr>
        <w:ind w:left="709" w:right="0" w:hanging="36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Устная форма: опрос; пересказ (подробный, выборочный, краткий, художественный).</w:t>
      </w:r>
      <w:r/>
    </w:p>
    <w:p>
      <w:pPr>
        <w:pStyle w:val="648"/>
        <w:numPr>
          <w:ilvl w:val="0"/>
          <w:numId w:val="1"/>
        </w:numPr>
        <w:ind w:left="709" w:right="0" w:hanging="36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Письменная форма: контрольная работа, самостоятельная/домашняя работа, тестирование.</w:t>
      </w:r>
      <w:r/>
    </w:p>
    <w:p>
      <w:pPr>
        <w:pStyle w:val="648"/>
        <w:numPr>
          <w:ilvl w:val="0"/>
          <w:numId w:val="1"/>
        </w:numPr>
        <w:ind w:left="709" w:right="0" w:hanging="36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Промежуточная аттестация осуществляется в конце второго полугодия, её формат - контрольное тестирование по изученному материалу.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Оценка предметных результатов в ходе процедур текущего контроля проводится в каждом классе в течение всего учебного года в различных формах по выбору учителя: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- текущий контроль проводится на каждом уроке в ф</w:t>
      </w:r>
      <w:r>
        <w:rPr>
          <w:rFonts w:eastAsia="Liberation Serif" w:cs="Liberation Serif"/>
          <w:sz w:val="24"/>
          <w:szCs w:val="24"/>
        </w:rPr>
        <w:t xml:space="preserve">орме устного опроса и включает в себя работу с текстом (чтение, комментирование, элементы анализа художественного произведения), ответы на вопросы по изученному материалу, пересказ и выразительное чтение изучаемых произведений или отрывков из произведений;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- тематический контроль проводится в конце изучения темы/раздела в устной форме (ответы на вопросы, индивидуальные сообщения, презентации).</w:t>
      </w:r>
      <w:r/>
    </w:p>
    <w:p>
      <w:pPr>
        <w:pStyle w:val="648"/>
        <w:ind w:left="0" w:right="0" w:firstLine="0"/>
        <w:jc w:val="both"/>
        <w:spacing w:line="240" w:lineRule="auto"/>
        <w:rPr>
          <w:rFonts w:eastAsia="Liberation Serif" w:cs="Liberation Serif"/>
          <w:sz w:val="24"/>
          <w:szCs w:val="24"/>
          <w:lang w:val="en-US"/>
          <w14:ligatures w14:val="none"/>
        </w:rPr>
      </w:pPr>
      <w:r>
        <w:rPr>
          <w:rFonts w:eastAsia="Liberation Serif" w:cs="Liberation Serif"/>
          <w:sz w:val="24"/>
          <w:szCs w:val="24"/>
        </w:rPr>
        <w:tab/>
        <w:t xml:space="preserve">В соответствии с требованиями ФГОС СОО к предметным результатам по учебному предмету «Литература.</w:t>
      </w:r>
      <w:r>
        <w:rPr>
          <w:rFonts w:eastAsia="Liberation Serif" w:cs="Liberation Serif"/>
          <w:sz w:val="24"/>
          <w:szCs w:val="24"/>
          <w:lang w:val="en-US"/>
        </w:rPr>
        <w:t xml:space="preserve"> </w:t>
      </w:r>
      <w:r>
        <w:rPr>
          <w:rFonts w:eastAsia="Liberation Serif" w:cs="Liberation Serif"/>
          <w:sz w:val="24"/>
          <w:szCs w:val="24"/>
        </w:rPr>
        <w:t xml:space="preserve">Практикум» для проведения процедур текущего и промежуточной аттестации используются формы</w:t>
      </w:r>
      <w:r>
        <w:rPr>
          <w:rFonts w:eastAsia="Liberation Serif" w:cs="Liberation Serif"/>
          <w:sz w:val="24"/>
          <w:szCs w:val="24"/>
          <w:lang w:val="ru-RU"/>
        </w:rPr>
        <w:t xml:space="preserve">: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lang w:val="en-US"/>
          <w14:ligatures w14:val="none"/>
        </w:rPr>
      </w:pPr>
      <w:r>
        <w:rPr>
          <w:rFonts w:eastAsia="Liberation Serif" w:cs="Liberation Serif"/>
          <w:sz w:val="24"/>
          <w:szCs w:val="24"/>
          <w:lang w:val="en-US"/>
          <w14:ligatures w14:val="none"/>
        </w:rPr>
      </w:r>
      <w:r/>
    </w:p>
    <w:tbl>
      <w:tblPr>
        <w:tblW w:w="10204" w:type="dxa"/>
        <w:tblInd w:w="0" w:type="dxa"/>
        <w:tblCellMar>
          <w:left w:w="28" w:type="dxa"/>
          <w:top w:w="28" w:type="dxa"/>
          <w:right w:w="28" w:type="dxa"/>
          <w:bottom w:w="28" w:type="dxa"/>
        </w:tblCellMar>
        <w:tblLook w:val="04A0" w:firstRow="1" w:lastRow="0" w:firstColumn="1" w:lastColumn="0" w:noHBand="0" w:noVBand="1"/>
      </w:tblPr>
      <w:tblGrid>
        <w:gridCol w:w="8031"/>
        <w:gridCol w:w="2172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72"/>
              <w:jc w:val="center"/>
              <w:spacing w:before="0" w:after="283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Проверяемые предметные результаты ФГОС СОО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72"/>
              <w:jc w:val="center"/>
              <w:spacing w:before="0" w:after="283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контроля 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1)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устный ответ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2) понимание специфики литературы как вида искусства, принципиальных отличий </w:t>
            </w:r>
            <w:r>
              <w:rPr>
                <w:rFonts w:eastAsia="Liberation Serif" w:cs="Liberation Serif"/>
                <w:sz w:val="24"/>
                <w:szCs w:val="24"/>
                <w:lang w:val="ru-RU"/>
              </w:rPr>
              <w:t xml:space="preserve">художественного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 текста от текста научного, делового, публицистического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устный ответ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3) овладение умениями эстетического и смыслового анализа произведений устного народного творчеств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умение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выявлять позици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ю героя, повествователя, рассказчика, авторскую позицию, учитывая художественные особенности произведения и воплощенные в нем реалии; характеризовать авторский пафос; выявлять особенности языка художественного произведения, поэтической и прозаической речи;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собственных оценок и наблюдений;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определенному литературному направлению);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выявлять связь между важнейшими фактами биографии писателей и особенностями исторической эпохи, авторского мировоззрения, проблематики произведений;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сопоставлять произведения, их фрагменты (с учетом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приемы, эпизоды текста; </w:t>
            </w:r>
            <w:r/>
          </w:p>
          <w:p>
            <w:pPr>
              <w:pStyle w:val="648"/>
              <w:numPr>
                <w:ilvl w:val="0"/>
                <w:numId w:val="2"/>
              </w:numPr>
              <w:ind w:left="425" w:right="0" w:hanging="36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устный ответ,</w:t>
            </w:r>
            <w:r/>
          </w:p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тестирование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4) совершенствование умения выразительно (с учетом индивидуальных особенностей обучающихся) читать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9"/>
              <w:ind w:left="0" w:right="0" w:firstLine="0"/>
              <w:jc w:val="both"/>
              <w:spacing w:before="0" w:after="140" w:line="240" w:lineRule="auto"/>
              <w:rPr>
                <w:rFonts w:ascii="Liberation Serif" w:hAnsi="Liberation Serif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выразительное чтение художественных произведений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5)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9"/>
              <w:ind w:left="0" w:right="0" w:firstLine="0"/>
              <w:jc w:val="both"/>
              <w:spacing w:before="0" w:after="140" w:line="240" w:lineRule="auto"/>
              <w:rPr>
                <w:rFonts w:ascii="Liberation Serif" w:hAnsi="Liberation Serif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пересказ художественных произведений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6) 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развития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9"/>
              <w:ind w:left="0" w:right="0" w:firstLine="0"/>
              <w:jc w:val="both"/>
              <w:spacing w:before="0" w:after="140" w:line="240" w:lineRule="auto"/>
              <w:rPr>
                <w:rFonts w:ascii="Liberation Serif" w:hAnsi="Liberation Serif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устный ответ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7) развитие умения планировать собственное досуговое чтение, формировать и обогащать свой круг чтения, в том числе за счет произведений современной литературы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9"/>
              <w:ind w:left="0" w:right="0" w:firstLine="0"/>
              <w:jc w:val="both"/>
              <w:spacing w:before="0" w:after="140" w:line="240" w:lineRule="auto"/>
              <w:rPr>
                <w:rFonts w:ascii="Liberation Serif" w:hAnsi="Liberation Serif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устный ответ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31" w:type="dxa"/>
            <w:vAlign w:val="center"/>
            <w:textDirection w:val="lrTb"/>
            <w:noWrap w:val="false"/>
          </w:tcPr>
          <w:p>
            <w:pPr>
              <w:pStyle w:val="648"/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14:ligatures w14:val="none"/>
              </w:rPr>
            </w:pPr>
            <w:r>
              <w:rPr>
                <w:rFonts w:eastAsia="Liberation Serif" w:cs="Liberation Serif"/>
                <w:sz w:val="24"/>
                <w:szCs w:val="24"/>
              </w:rPr>
              <w:t xml:space="preserve">8) овладение умением использовать словари и справочники, в том числе информационно- справочные системы в электронной форме, подбирать проверенные источники в библиотечных фондах, в том числе </w:t>
            </w:r>
            <w:r>
              <w:rPr>
                <w:rFonts w:eastAsia="Liberation Serif" w:cs="Liberation Serif"/>
                <w:sz w:val="24"/>
                <w:szCs w:val="24"/>
              </w:rPr>
              <w:t xml:space="preserve">из числа верифицированных электронных ресурсов, включенных в федеральный перечень электронных образовательных ресурсов, для выполнения учебной задачи; применять информационно-коммуникационные технологии (ИКТ), соблюдать правила информационной безопасности 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2" w:type="dxa"/>
            <w:vAlign w:val="center"/>
            <w:textDirection w:val="lrTb"/>
            <w:noWrap w:val="false"/>
          </w:tcPr>
          <w:p>
            <w:pPr>
              <w:pStyle w:val="649"/>
              <w:ind w:left="0" w:right="0" w:firstLine="0"/>
              <w:jc w:val="both"/>
              <w:spacing w:before="0" w:after="140" w:line="240" w:lineRule="auto"/>
              <w:rPr>
                <w:rFonts w:ascii="Liberation Serif" w:hAnsi="Liberation Serif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устный ответ</w:t>
            </w:r>
            <w:r/>
          </w:p>
        </w:tc>
      </w:tr>
    </w:tbl>
    <w:p>
      <w:pPr>
        <w:pStyle w:val="64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48"/>
        <w:ind w:left="0" w:right="0" w:firstLine="709"/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b/>
          <w:bCs/>
          <w:i w:val="0"/>
          <w:iCs w:val="0"/>
          <w:sz w:val="24"/>
          <w:szCs w:val="24"/>
        </w:rPr>
        <w:t xml:space="preserve">Стартовая диагностика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уровень знаний и</w:t>
      </w:r>
      <w:r>
        <w:rPr>
          <w:rFonts w:eastAsia="Liberation Serif" w:cs="Liberation Serif"/>
          <w:sz w:val="24"/>
          <w:szCs w:val="24"/>
        </w:rPr>
        <w:t xml:space="preserve"> умений по литературе, его достаточность для освоения программы среднего общего образования. 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проводится. </w:t>
      </w:r>
      <w:r/>
    </w:p>
    <w:p>
      <w:pPr>
        <w:pStyle w:val="648"/>
        <w:ind w:left="0" w:right="0" w:firstLine="0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  <w:tab/>
        <w:t xml:space="preserve">Стартовая диагностика проводится в форме теста. </w:t>
      </w:r>
      <w:r>
        <w:rPr>
          <w:rFonts w:cs="Liberation Serif"/>
          <w:b w:val="0"/>
          <w:bCs w:val="0"/>
          <w:sz w:val="24"/>
          <w:szCs w:val="24"/>
          <w:u w:val="none"/>
        </w:rPr>
        <w:t xml:space="preserve">При тестировании </w:t>
      </w:r>
      <w:r>
        <w:rPr>
          <w:rFonts w:cs="Liberation Serif"/>
          <w:sz w:val="24"/>
          <w:szCs w:val="24"/>
        </w:rPr>
        <w:t xml:space="preserve">все верные ответы берутся за 100%, тогда отметка выставляется в соответствии с таблицей:</w:t>
      </w:r>
      <w:r/>
    </w:p>
    <w:tbl>
      <w:tblPr>
        <w:tblW w:w="9353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6"/>
        <w:gridCol w:w="4676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b/>
                <w:bCs/>
                <w:sz w:val="24"/>
                <w:szCs w:val="24"/>
              </w:rPr>
              <w:t xml:space="preserve">Процент выполнения задания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b/>
                <w:bCs/>
                <w:sz w:val="24"/>
                <w:szCs w:val="24"/>
              </w:rPr>
              <w:t xml:space="preserve">Отметка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95% и более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«5»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75-94%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«4»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50-74%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«3»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Менее 50%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6" w:type="dxa"/>
            <w:textDirection w:val="lrTb"/>
            <w:noWrap w:val="false"/>
          </w:tcPr>
          <w:p>
            <w:pPr>
              <w:pStyle w:val="648"/>
              <w:jc w:val="center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Liberation Serif"/>
                <w:sz w:val="24"/>
                <w:szCs w:val="24"/>
              </w:rPr>
              <w:t xml:space="preserve">«2»</w:t>
            </w:r>
            <w:r/>
          </w:p>
        </w:tc>
      </w:tr>
    </w:tbl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</w:rPr>
      </w:pPr>
      <w:r>
        <w:rPr>
          <w:rFonts w:cs="Liberation Serif"/>
          <w:b w:val="0"/>
          <w:bCs/>
          <w:i/>
          <w:sz w:val="24"/>
          <w:szCs w:val="24"/>
        </w:rPr>
      </w:r>
      <w:r/>
    </w:p>
    <w:p>
      <w:pPr>
        <w:pStyle w:val="648"/>
        <w:jc w:val="center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cs="Liberation Serif"/>
          <w:b/>
          <w:bCs/>
          <w:color w:val="000000"/>
          <w:sz w:val="24"/>
          <w:szCs w:val="24"/>
        </w:rPr>
        <w:t xml:space="preserve">Текущее оценивание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eastAsia="Liberation Serif" w:cs="Liberation Serif"/>
          <w:sz w:val="24"/>
          <w:szCs w:val="24"/>
        </w:rPr>
        <w:t xml:space="preserve"> осуществляется в ходе образо</w:t>
      </w:r>
      <w:r>
        <w:rPr>
          <w:rFonts w:eastAsia="Liberation Serif" w:cs="Liberation Serif"/>
          <w:sz w:val="24"/>
          <w:szCs w:val="24"/>
        </w:rPr>
        <w:t xml:space="preserve">вательного процесса. Текущее оценивание встроено в образовательный процесс, поскольку можно оценивать любую активность обучающегося, которую организует учитель на уроке для освоения теоретического содержания и формирования практических умений по предмету.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  <w:t xml:space="preserve">В обучении литературе в целях текущего оценивания используют устный опрос. Во всех видах оценивания предметных результатов по литературе предпочтение отдается тестовым формам представления заданий.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Устный опрос</w:t>
      </w:r>
      <w:r>
        <w:rPr>
          <w:rFonts w:eastAsia="Liberation Serif" w:cs="Liberation Serif"/>
          <w:sz w:val="24"/>
          <w:szCs w:val="24"/>
        </w:rPr>
        <w:t xml:space="preserve"> позволяет актуализир</w:t>
      </w:r>
      <w:r>
        <w:rPr>
          <w:rFonts w:eastAsia="Liberation Serif" w:cs="Liberation Serif"/>
          <w:sz w:val="24"/>
          <w:szCs w:val="24"/>
        </w:rPr>
        <w:t xml:space="preserve">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развивает коммуникативные навыки.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/>
          <w:sz w:val="24"/>
          <w:szCs w:val="24"/>
        </w:rPr>
      </w:pPr>
      <w:r>
        <w:rPr>
          <w:rFonts w:eastAsia="Liberation Serif" w:cs="Liberation Serif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  <w:r/>
    </w:p>
    <w:p>
      <w:pPr>
        <w:pStyle w:val="648"/>
        <w:ind w:firstLine="709"/>
        <w:jc w:val="both"/>
        <w:spacing w:before="0"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cs="Liberation Serif"/>
          <w:b/>
          <w:bCs/>
          <w:sz w:val="24"/>
          <w:szCs w:val="24"/>
          <w:u w:val="none"/>
        </w:rPr>
        <w:t xml:space="preserve">Для устных ответов определяются следующие критерии оценок:</w:t>
      </w:r>
      <w:r/>
    </w:p>
    <w:p>
      <w:pPr>
        <w:pStyle w:val="649"/>
        <w:jc w:val="both"/>
        <w:spacing w:before="0" w:after="0" w:line="240" w:lineRule="auto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1. Знание текста и понимание идейно-художественного содержания изученного произведения.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2. Умение объяснять взаимосвязь событий, характер и поступки героев.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3.Понимание роли художественных средств в раскрытии идейно- эстетического содержания изученного произведения.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5. Умение анализировать художественное произведение в соответствии с ведущими идеями эпохи, авторской позицией и художественным методом.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  <w14:ligatures w14:val="none"/>
        </w:rPr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Отметкой «5»</w:t>
      </w:r>
      <w:r>
        <w:rPr>
          <w:rFonts w:eastAsia="Liberation Serif" w:cs="Liberation Serif"/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</w:t>
      </w:r>
      <w:r>
        <w:rPr>
          <w:rFonts w:eastAsia="Liberation Serif" w:cs="Liberation Serif"/>
          <w:sz w:val="24"/>
          <w:szCs w:val="24"/>
        </w:rPr>
        <w:t xml:space="preserve">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Отметкой «4</w:t>
      </w:r>
      <w:r>
        <w:rPr>
          <w:rFonts w:eastAsia="Liberation Serif" w:cs="Liberation Serif"/>
          <w:sz w:val="24"/>
          <w:szCs w:val="24"/>
        </w:rPr>
        <w:t xml:space="preserve">» оценивается ответ, который показывает прочное зна</w:t>
      </w:r>
      <w:r>
        <w:rPr>
          <w:rFonts w:eastAsia="Liberation Serif" w:cs="Liberation Serif"/>
          <w:sz w:val="24"/>
          <w:szCs w:val="24"/>
        </w:rPr>
        <w:t xml:space="preserve">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</w:t>
      </w:r>
      <w:r>
        <w:rPr>
          <w:rFonts w:eastAsia="Liberation Serif" w:cs="Liberation Serif"/>
          <w:sz w:val="24"/>
          <w:szCs w:val="24"/>
        </w:rPr>
        <w:t xml:space="preserve">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допускаются одна-две неточности в ответе.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Отметкой «3»</w:t>
      </w:r>
      <w:r>
        <w:rPr>
          <w:rFonts w:eastAsia="Liberation Serif" w:cs="Liberation Serif"/>
          <w:sz w:val="24"/>
          <w:szCs w:val="24"/>
        </w:rPr>
        <w:t xml:space="preserve">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</w:t>
      </w:r>
      <w:r>
        <w:rPr>
          <w:rFonts w:eastAsia="Liberation Serif" w:cs="Liberation Serif"/>
          <w:sz w:val="24"/>
          <w:szCs w:val="24"/>
        </w:rPr>
        <w:t xml:space="preserve">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</w:t>
      </w:r>
      <w:r>
        <w:rPr>
          <w:rFonts w:eastAsia="Liberation Serif" w:cs="Liberation Serif"/>
          <w:sz w:val="24"/>
          <w:szCs w:val="24"/>
        </w:rPr>
        <w:t xml:space="preserve">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Отметкой «2» </w:t>
      </w:r>
      <w:r>
        <w:rPr>
          <w:rFonts w:eastAsia="Liberation Serif" w:cs="Liberation Serif"/>
          <w:b w:val="0"/>
          <w:bCs w:val="0"/>
          <w:sz w:val="24"/>
          <w:szCs w:val="24"/>
        </w:rPr>
        <w:t xml:space="preserve">оценивается ответ, обнаруживающий незнание существенных вопросов содержания произве</w:t>
      </w:r>
      <w:r>
        <w:rPr>
          <w:rFonts w:eastAsia="Liberation Serif" w:cs="Liberation Serif"/>
          <w:sz w:val="24"/>
          <w:szCs w:val="24"/>
        </w:rPr>
        <w:t xml:space="preserve">дения; неумение объяснить поведение и характеры основных героев и р</w:t>
      </w:r>
      <w:r>
        <w:rPr>
          <w:rFonts w:eastAsia="Liberation Serif" w:cs="Liberation Serif"/>
          <w:sz w:val="24"/>
          <w:szCs w:val="24"/>
        </w:rPr>
        <w:t xml:space="preserve">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 </w:t>
      </w:r>
      <w:r/>
    </w:p>
    <w:p>
      <w:pPr>
        <w:pStyle w:val="649"/>
        <w:jc w:val="both"/>
        <w:spacing w:before="0" w:after="0"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649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cs="Liberation Serif"/>
          <w:b/>
          <w:bCs/>
          <w:sz w:val="24"/>
          <w:szCs w:val="24"/>
        </w:rPr>
        <w:t xml:space="preserve">Выразительное чтение и пересказ в системе оценивания предметных результатов по литературе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Оценка выразительного чтения художественных произведений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Чтение – основной ви</w:t>
      </w:r>
      <w:r>
        <w:rPr>
          <w:rFonts w:eastAsia="Liberation Serif" w:cs="Liberation Serif"/>
          <w:sz w:val="24"/>
          <w:szCs w:val="24"/>
        </w:rPr>
        <w:t xml:space="preserve">д деятельности на уроке литературы. Одним из предметных результатов является «совершенствование умения выразительно (с учетом индивидуальных особенностей обучающихся) читать. В основном выразительное чтение произведений может быть видом текущего контроля.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Выразительное чтение художественных произведений (эпических, лирических, драматических) и их фрагментов оценивается следующим образом.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«5»</w:t>
      </w:r>
      <w:r>
        <w:rPr>
          <w:rFonts w:eastAsia="Liberation Serif" w:cs="Liberation Serif"/>
          <w:sz w:val="24"/>
          <w:szCs w:val="24"/>
        </w:rPr>
        <w:t xml:space="preserve"> ставится, если: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читает четко, внятно, соблюдает нормы орфоэпии, умело использует паузы для добора (пополнения запаса) воздуха;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владеет умением «читать знаки препинания», верно расставляет логические ударения, определяет место и характер пауз в тексте;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ученик воссоздает чувства в чтении – «рисует интонацией», соблюдает паузы психологические, начальные, финальные.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«4»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воспроизведен без ошибок или с 1–2 ошибками, которые ученик исправляет сам, без подсказки;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основном выполняются требования к технике речи, к логике чтения и к эмоционально-образной выразительности исполнения литературного произведения.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«3»</w:t>
      </w:r>
      <w:r>
        <w:rPr>
          <w:rFonts w:eastAsia="Liberation Serif" w:cs="Liberation Serif"/>
          <w:sz w:val="24"/>
          <w:szCs w:val="24"/>
        </w:rPr>
        <w:t xml:space="preserve"> ставится, если: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воспроизводится с ошибками (не более 3–5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текст произведения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Оценивание выразительности чтения должно сочетаться с принятыми нормами техники чтения. Например: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5 класс: 100–110 слов в минуту;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6 класс: 110–120 слов в минуту;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7 класс: 120–130 слов в минуту, считая это средней скоростью в последующих классах.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После выразительного чтения произведения целесообразно добавить дополнительные задания, нацеленные на достижение предметных результатов, например, на поним</w:t>
      </w:r>
      <w:r>
        <w:rPr>
          <w:rFonts w:eastAsia="Liberation Serif" w:cs="Liberation Serif"/>
          <w:sz w:val="24"/>
          <w:szCs w:val="24"/>
        </w:rPr>
        <w:t xml:space="preserve">ание темы, идеи, авторской точки зрения, художественных особенностей произведения или его фрагмента. В зависимости от уровня выразительного чтения произведений в 5–6 классах можно задать 1–2 вопроса, в 7–8 – не менее 2 вопросов, в 9 – не менее 3 вопросов.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 системе оценивания предметных результатов пересказ относится к устной форме оценивания и может быть видом текущего контроля.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Критерии оценивания пересказа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1. Ошибки в содержании: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пропуск важного смыслового звена;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пропуск нескольких смысловых звеньев;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«сжатие» текста;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фактические искажения;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нарушение логической последовательности (перестановки).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2. Грамматическое и речевое оформление: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затруднение с началом пересказа;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отсутствие грамматического завершения текста;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отсутствие (нарушение) связей между предложениями и частями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(грамматические ошибки); – речевые ошибки.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3. Общее впечатление: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«безадресность» пересказа;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невыразительность пересказа.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Оценка подробного пересказа осуществляется по следующим критериям: – точное и полное воспроизведение сюжетной линии (или предмета описания);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последовательность изложения событий;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наличие или отсутствие личностного отношения к событиям (поступку, герою);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качество речи (выразительная, эмоциональная или монотонная; бедная или образная; легкая, свободная речь или слова произносятся с трудом, усилием);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наличие или отсутств</w:t>
      </w:r>
      <w:r>
        <w:rPr>
          <w:rFonts w:eastAsia="Liberation Serif" w:cs="Liberation Serif"/>
          <w:sz w:val="24"/>
          <w:szCs w:val="24"/>
        </w:rPr>
        <w:t xml:space="preserve">ие речевых недочетов: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«5»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ответа полностью соответствует теме и заданию;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фактические ошибки отсутствуют;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излагается последовательно;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ответ отличается богатством словаря, разнообразием используемых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синтаксических конструкций, точностью словоупотребления;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достигнуто стилевое единство и выразительность речи.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«4»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ответа в основном соответствует теме и заданию (имеются незначительные отклонения от темы);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содержание в основном достоверно, но имеются единичные фактические неточности;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имеются незначительные нарушения последовательности в изложении мыслей;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лексический и грамматический строй речи достаточно разнообразен;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стиль речи отличается единством и достаточной выразительностью.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«3»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работе допущены существенные отклонения от темы и задания;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в ответе достигнута достоверность в главном, но имеются незначительные фактические неточности;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допущены отдельные нарушения последовательности изложения;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беден словарь и однообразны употребляемые синтаксические конструкции, встречается неправильное словоупотребление;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стиль речи не отличается единством и недостаточно выразителен.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«2»</w:t>
      </w:r>
      <w:r>
        <w:rPr>
          <w:rFonts w:eastAsia="Liberation Serif" w:cs="Liberation Serif"/>
          <w:sz w:val="24"/>
          <w:szCs w:val="24"/>
        </w:rPr>
        <w:t xml:space="preserve"> ставится, если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ответ не соответствует теме и заданию;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допущено много фактических неточностей;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нарушена последовательность изложения мыслей во всех частях ответа,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отсутствует связь между ними, ответ не соответствует плану;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крайне беден словарь, часты случаи неправильного словоупотребления; </w:t>
      </w:r>
      <w:r/>
    </w:p>
    <w:p>
      <w:pPr>
        <w:pStyle w:val="648"/>
        <w:ind w:left="709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нарушено стилевое единство речи.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После пересказа по необходимости целесообразно задать вопросы по тексту, соответствующие устному опросу, оценивание такое же, как оценивание устных ответов.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Среди предметных результатов по литературе, предусмотренных ФГОС СОО и ФРП по литературе, лишь отдельные позиции целесообразно проверять и оценивать с помощью тестов: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знание содержания художественных произведений в рамках программы для данного класса, понимание их связи с исторической эпохой и ее литературными тенденциями, а также творческой биографии автора и его художественного метода;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– </w:t>
      </w:r>
      <w:r>
        <w:rPr>
          <w:rFonts w:eastAsia="Liberation Serif" w:cs="Liberation Serif"/>
          <w:sz w:val="24"/>
          <w:szCs w:val="24"/>
        </w:rPr>
        <w:t xml:space="preserve">знание теоретико-литературных понятий в рамках программы для данного класса и умение определять художественные явления, связанные с использованием этих понятий, в литературных текстах.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В соответствии с этими позициями тесты рекомендуется использовать для текущего контроля, а также в составе комплексной работы для проведения тематического промежуточного контроля, включающей наряду с тестами письменный ответ на проблемный вопрос.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Оценка тестовых работ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Примерная шкала перевода балла в отметку (разрабатывается в образовательной организации):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«5» </w:t>
      </w:r>
      <w:r>
        <w:rPr>
          <w:rFonts w:eastAsia="Liberation Serif" w:cs="Liberation Serif"/>
          <w:sz w:val="24"/>
          <w:szCs w:val="24"/>
        </w:rPr>
        <w:t xml:space="preserve">– 84–100%;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«4»</w:t>
      </w:r>
      <w:r>
        <w:rPr>
          <w:rFonts w:eastAsia="Liberation Serif" w:cs="Liberation Serif"/>
          <w:sz w:val="24"/>
          <w:szCs w:val="24"/>
        </w:rPr>
        <w:t xml:space="preserve"> – 66–83%;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«3»</w:t>
      </w:r>
      <w:r>
        <w:rPr>
          <w:rFonts w:eastAsia="Liberation Serif" w:cs="Liberation Serif"/>
          <w:sz w:val="24"/>
          <w:szCs w:val="24"/>
        </w:rPr>
        <w:t xml:space="preserve"> – 50–65%;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«2»</w:t>
      </w:r>
      <w:r>
        <w:rPr>
          <w:rFonts w:eastAsia="Liberation Serif" w:cs="Liberation Serif"/>
          <w:sz w:val="24"/>
          <w:szCs w:val="24"/>
        </w:rPr>
        <w:t xml:space="preserve"> – менее 50%.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Отметка «1» </w:t>
      </w:r>
      <w:r>
        <w:rPr>
          <w:rFonts w:eastAsia="Liberation Serif" w:cs="Liberation Serif"/>
          <w:sz w:val="24"/>
          <w:szCs w:val="24"/>
        </w:rPr>
        <w:t xml:space="preserve">– не выполнено ни одного задания/не приступал.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  <w14:ligatures w14:val="none"/>
        </w:rPr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Тематическое оценивание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Тематическое оценивание направлено на выявление и оценку достижения образовательных результатов, связанных с изучением отдельных тем образовательной программы. При этом используются те же средства оценивания, что и в текущем оценивании. 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b/>
          <w:bCs/>
          <w:sz w:val="24"/>
          <w:szCs w:val="24"/>
        </w:rPr>
        <w:t xml:space="preserve">Промежуточная аттестация</w:t>
      </w:r>
      <w:r/>
    </w:p>
    <w:p>
      <w:pPr>
        <w:pStyle w:val="648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14:ligatures w14:val="none"/>
        </w:rPr>
      </w:pPr>
      <w:r>
        <w:rPr>
          <w:rFonts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организацией.</w:t>
      </w:r>
      <w:r/>
    </w:p>
    <w:p>
      <w:pPr>
        <w:pStyle w:val="648"/>
        <w:ind w:left="0" w:right="0" w:firstLine="709"/>
        <w:jc w:val="both"/>
        <w:spacing w:line="240" w:lineRule="auto"/>
      </w:pPr>
      <w:r>
        <w:rPr>
          <w:rFonts w:eastAsia="Liberation Serif" w:cs="Liberation Serif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Для проведения промежуточной аттестации используются задания КИМ размещенные на сайте ГОУ РК «РЦО».</w:t>
      </w:r>
      <w:r/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Wingdings">
    <w:panose1 w:val="05000000000000000000"/>
  </w:font>
  <w:font w:name="PingFang SC">
    <w:panose1 w:val="020B0400000000000000"/>
  </w:font>
  <w:font w:name="OpenSymbol">
    <w:panose1 w:val="05010000000000000000"/>
  </w:font>
  <w:font w:name="Arial">
    <w:panose1 w:val="020B0604020202020204"/>
  </w:font>
  <w:font w:name="Songti SC">
    <w:panose1 w:val="02010800040101010101"/>
  </w:font>
  <w:font w:name="Liberation Serif">
    <w:panose1 w:val="02020603050405020304"/>
  </w:font>
  <w:font w:name="Liberation Sans">
    <w:panose1 w:val="020B0604020202020204"/>
  </w:font>
  <w:font w:name="Arial Unicode M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cs="Wingdings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cs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Songti SC" w:cs="Arial Unicode MS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7">
    <w:name w:val="footnote reference"/>
    <w:basedOn w:val="641"/>
    <w:uiPriority w:val="99"/>
    <w:unhideWhenUsed/>
    <w:rPr>
      <w:vertAlign w:val="superscript"/>
    </w:rPr>
  </w:style>
  <w:style w:type="character" w:styleId="180">
    <w:name w:val="endnote reference"/>
    <w:basedOn w:val="641"/>
    <w:uiPriority w:val="99"/>
    <w:semiHidden/>
    <w:unhideWhenUsed/>
    <w:rPr>
      <w:vertAlign w:val="superscript"/>
    </w:rPr>
  </w:style>
  <w:style w:type="paragraph" w:styleId="185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605" w:customStyle="1">
    <w:name w:val="Normal"/>
    <w:basedOn w:val="647"/>
    <w:qFormat/>
  </w:style>
  <w:style w:type="paragraph" w:styleId="606" w:customStyle="1">
    <w:name w:val="Heading 1"/>
    <w:basedOn w:val="605"/>
    <w:qFormat/>
    <w:pPr>
      <w:spacing w:before="480" w:after="200"/>
    </w:pPr>
    <w:rPr>
      <w:rFonts w:ascii="Arial" w:hAnsi="Arial" w:eastAsia="Arial" w:cs="Arial"/>
      <w:sz w:val="40"/>
    </w:rPr>
  </w:style>
  <w:style w:type="paragraph" w:styleId="607" w:customStyle="1">
    <w:name w:val="Heading 2"/>
    <w:basedOn w:val="605"/>
    <w:qFormat/>
    <w:pPr>
      <w:spacing w:before="360" w:after="200"/>
    </w:pPr>
    <w:rPr>
      <w:rFonts w:ascii="Arial" w:hAnsi="Arial" w:eastAsia="Arial" w:cs="Arial"/>
      <w:sz w:val="34"/>
    </w:rPr>
  </w:style>
  <w:style w:type="paragraph" w:styleId="608" w:customStyle="1">
    <w:name w:val="Heading 3"/>
    <w:basedOn w:val="605"/>
    <w:qFormat/>
    <w:pPr>
      <w:spacing w:before="320" w:after="200"/>
    </w:pPr>
    <w:rPr>
      <w:rFonts w:ascii="Arial" w:hAnsi="Arial" w:eastAsia="Arial" w:cs="Arial"/>
      <w:sz w:val="30"/>
    </w:rPr>
  </w:style>
  <w:style w:type="paragraph" w:styleId="609" w:customStyle="1">
    <w:name w:val="Heading 4"/>
    <w:basedOn w:val="605"/>
    <w:qFormat/>
    <w:pPr>
      <w:spacing w:before="320" w:after="200"/>
    </w:pPr>
    <w:rPr>
      <w:rFonts w:ascii="Arial" w:hAnsi="Arial" w:eastAsia="Arial" w:cs="Arial"/>
      <w:b/>
      <w:sz w:val="26"/>
    </w:rPr>
  </w:style>
  <w:style w:type="paragraph" w:styleId="610" w:customStyle="1">
    <w:name w:val="Heading 5"/>
    <w:basedOn w:val="605"/>
    <w:qFormat/>
    <w:pPr>
      <w:spacing w:before="320" w:after="200"/>
    </w:pPr>
    <w:rPr>
      <w:rFonts w:ascii="Arial" w:hAnsi="Arial" w:eastAsia="Arial" w:cs="Arial"/>
      <w:b/>
      <w:sz w:val="24"/>
    </w:rPr>
  </w:style>
  <w:style w:type="paragraph" w:styleId="611" w:customStyle="1">
    <w:name w:val="Heading 6"/>
    <w:basedOn w:val="605"/>
    <w:qFormat/>
    <w:pPr>
      <w:spacing w:before="320" w:after="200"/>
    </w:pPr>
    <w:rPr>
      <w:rFonts w:ascii="Arial" w:hAnsi="Arial" w:eastAsia="Arial" w:cs="Arial"/>
      <w:b/>
      <w:sz w:val="22"/>
    </w:rPr>
  </w:style>
  <w:style w:type="paragraph" w:styleId="612" w:customStyle="1">
    <w:name w:val="Heading 7"/>
    <w:basedOn w:val="605"/>
    <w:qFormat/>
    <w:pPr>
      <w:spacing w:before="320" w:after="200"/>
    </w:pPr>
    <w:rPr>
      <w:rFonts w:ascii="Arial" w:hAnsi="Arial" w:eastAsia="Arial" w:cs="Arial"/>
      <w:b/>
      <w:i/>
      <w:sz w:val="22"/>
    </w:rPr>
  </w:style>
  <w:style w:type="paragraph" w:styleId="613" w:customStyle="1">
    <w:name w:val="Heading 8"/>
    <w:basedOn w:val="605"/>
    <w:qFormat/>
    <w:pPr>
      <w:spacing w:before="320" w:after="200"/>
    </w:pPr>
    <w:rPr>
      <w:rFonts w:ascii="Arial" w:hAnsi="Arial" w:eastAsia="Arial" w:cs="Arial"/>
      <w:i/>
      <w:sz w:val="22"/>
    </w:rPr>
  </w:style>
  <w:style w:type="paragraph" w:styleId="614" w:customStyle="1">
    <w:name w:val="Heading 9"/>
    <w:basedOn w:val="605"/>
    <w:qFormat/>
    <w:pPr>
      <w:spacing w:before="320" w:after="200"/>
    </w:pPr>
    <w:rPr>
      <w:rFonts w:ascii="Arial" w:hAnsi="Arial" w:eastAsia="Arial" w:cs="Arial"/>
      <w:i/>
      <w:sz w:val="21"/>
    </w:rPr>
  </w:style>
  <w:style w:type="character" w:styleId="615" w:customStyle="1">
    <w:name w:val="Интернет-ссылка"/>
    <w:rPr>
      <w:color w:val="0000ff"/>
      <w:u w:val="single"/>
    </w:rPr>
  </w:style>
  <w:style w:type="character" w:styleId="616">
    <w:name w:val="Привязка сноски"/>
    <w:rPr>
      <w:vertAlign w:val="superscript"/>
    </w:rPr>
  </w:style>
  <w:style w:type="character" w:styleId="617" w:customStyle="1">
    <w:name w:val="Footnote Characters"/>
    <w:basedOn w:val="641"/>
    <w:qFormat/>
    <w:rPr>
      <w:vertAlign w:val="superscript"/>
    </w:rPr>
  </w:style>
  <w:style w:type="character" w:styleId="618">
    <w:name w:val="Привязка концевой сноски"/>
    <w:rPr>
      <w:vertAlign w:val="superscript"/>
    </w:rPr>
  </w:style>
  <w:style w:type="character" w:styleId="619" w:customStyle="1">
    <w:name w:val="Endnote Characters"/>
    <w:basedOn w:val="641"/>
    <w:qFormat/>
    <w:rPr>
      <w:vertAlign w:val="superscript"/>
    </w:rPr>
  </w:style>
  <w:style w:type="character" w:styleId="620" w:customStyle="1">
    <w:name w:val="Heading 1 Char"/>
    <w:qFormat/>
    <w:rPr>
      <w:rFonts w:ascii="Arial" w:hAnsi="Arial" w:eastAsia="Arial" w:cs="Arial"/>
      <w:sz w:val="40"/>
    </w:rPr>
  </w:style>
  <w:style w:type="character" w:styleId="621" w:customStyle="1">
    <w:name w:val="Heading 2 Char"/>
    <w:qFormat/>
    <w:rPr>
      <w:rFonts w:ascii="Arial" w:hAnsi="Arial" w:eastAsia="Arial" w:cs="Arial"/>
      <w:sz w:val="34"/>
    </w:rPr>
  </w:style>
  <w:style w:type="character" w:styleId="622" w:customStyle="1">
    <w:name w:val="Heading 3 Char"/>
    <w:qFormat/>
    <w:rPr>
      <w:rFonts w:ascii="Arial" w:hAnsi="Arial" w:eastAsia="Arial" w:cs="Arial"/>
      <w:sz w:val="30"/>
    </w:rPr>
  </w:style>
  <w:style w:type="character" w:styleId="623" w:customStyle="1">
    <w:name w:val="Heading 4 Char"/>
    <w:qFormat/>
    <w:rPr>
      <w:rFonts w:ascii="Arial" w:hAnsi="Arial" w:eastAsia="Arial" w:cs="Arial"/>
      <w:b/>
      <w:sz w:val="26"/>
    </w:rPr>
  </w:style>
  <w:style w:type="character" w:styleId="624" w:customStyle="1">
    <w:name w:val="Heading 5 Char"/>
    <w:qFormat/>
    <w:rPr>
      <w:rFonts w:ascii="Arial" w:hAnsi="Arial" w:eastAsia="Arial" w:cs="Arial"/>
      <w:b/>
      <w:sz w:val="24"/>
    </w:rPr>
  </w:style>
  <w:style w:type="character" w:styleId="625" w:customStyle="1">
    <w:name w:val="Heading 6 Char"/>
    <w:qFormat/>
    <w:rPr>
      <w:rFonts w:ascii="Arial" w:hAnsi="Arial" w:eastAsia="Arial" w:cs="Arial"/>
      <w:b/>
      <w:sz w:val="22"/>
    </w:rPr>
  </w:style>
  <w:style w:type="character" w:styleId="626" w:customStyle="1">
    <w:name w:val="Heading 7 Char"/>
    <w:qFormat/>
    <w:rPr>
      <w:rFonts w:ascii="Arial" w:hAnsi="Arial" w:eastAsia="Arial" w:cs="Arial"/>
      <w:b/>
      <w:i/>
      <w:sz w:val="22"/>
    </w:rPr>
  </w:style>
  <w:style w:type="character" w:styleId="627" w:customStyle="1">
    <w:name w:val="Heading 8 Char"/>
    <w:qFormat/>
    <w:rPr>
      <w:rFonts w:ascii="Arial" w:hAnsi="Arial" w:eastAsia="Arial" w:cs="Arial"/>
      <w:i/>
      <w:sz w:val="22"/>
    </w:rPr>
  </w:style>
  <w:style w:type="character" w:styleId="628" w:customStyle="1">
    <w:name w:val="Heading 9 Char"/>
    <w:qFormat/>
    <w:rPr>
      <w:rFonts w:ascii="Arial" w:hAnsi="Arial" w:eastAsia="Arial" w:cs="Arial"/>
      <w:i/>
      <w:sz w:val="21"/>
    </w:rPr>
  </w:style>
  <w:style w:type="character" w:styleId="629" w:customStyle="1">
    <w:name w:val="Title Char"/>
    <w:qFormat/>
    <w:rPr>
      <w:sz w:val="48"/>
    </w:rPr>
  </w:style>
  <w:style w:type="character" w:styleId="630" w:customStyle="1">
    <w:name w:val="Subtitle Char"/>
    <w:qFormat/>
    <w:rPr>
      <w:sz w:val="24"/>
    </w:rPr>
  </w:style>
  <w:style w:type="character" w:styleId="631" w:customStyle="1">
    <w:name w:val="Quote Char"/>
    <w:qFormat/>
    <w:rPr>
      <w:i/>
    </w:rPr>
  </w:style>
  <w:style w:type="character" w:styleId="632" w:customStyle="1">
    <w:name w:val="Intense Quote Char"/>
    <w:qFormat/>
    <w:rPr>
      <w:i/>
    </w:rPr>
  </w:style>
  <w:style w:type="character" w:styleId="633" w:customStyle="1">
    <w:name w:val="Header Char"/>
    <w:qFormat/>
  </w:style>
  <w:style w:type="character" w:styleId="634" w:customStyle="1">
    <w:name w:val="Footer Char"/>
    <w:qFormat/>
  </w:style>
  <w:style w:type="character" w:styleId="635" w:customStyle="1">
    <w:name w:val="Caption Char"/>
    <w:qFormat/>
  </w:style>
  <w:style w:type="character" w:styleId="636" w:customStyle="1">
    <w:name w:val="Internet link"/>
    <w:qFormat/>
    <w:rPr>
      <w:color w:val="0000ff"/>
      <w:u w:val="single"/>
    </w:rPr>
  </w:style>
  <w:style w:type="character" w:styleId="637" w:customStyle="1">
    <w:name w:val="Footnote Text Char"/>
    <w:qFormat/>
    <w:rPr>
      <w:sz w:val="18"/>
    </w:rPr>
  </w:style>
  <w:style w:type="character" w:styleId="638" w:customStyle="1">
    <w:name w:val="Endnote Text Char"/>
    <w:qFormat/>
    <w:rPr>
      <w:sz w:val="20"/>
    </w:rPr>
  </w:style>
  <w:style w:type="character" w:styleId="639" w:customStyle="1">
    <w:name w:val="Символ нумерации"/>
    <w:qFormat/>
  </w:style>
  <w:style w:type="character" w:styleId="640" w:customStyle="1">
    <w:name w:val="Маркеры списка"/>
    <w:qFormat/>
    <w:rPr>
      <w:rFonts w:ascii="OpenSymbol" w:hAnsi="OpenSymbol" w:eastAsia="OpenSymbol" w:cs="OpenSymbol"/>
    </w:rPr>
  </w:style>
  <w:style w:type="character" w:styleId="641" w:default="1" w:customStyle="1">
    <w:name w:val="Default Paragraph Font"/>
    <w:qFormat/>
  </w:style>
  <w:style w:type="paragraph" w:styleId="642" w:customStyle="1">
    <w:name w:val="Заголовок"/>
    <w:basedOn w:val="648"/>
    <w:next w:val="643"/>
    <w:qFormat/>
    <w:pPr>
      <w:spacing w:before="240" w:after="120"/>
    </w:pPr>
    <w:rPr>
      <w:rFonts w:ascii="Liberation Sans" w:hAnsi="Liberation Sans" w:eastAsia="PingFang SC" w:cs="Arial Unicode MS"/>
      <w:sz w:val="28"/>
    </w:rPr>
  </w:style>
  <w:style w:type="paragraph" w:styleId="643">
    <w:name w:val="Body Text"/>
    <w:basedOn w:val="605"/>
    <w:pPr>
      <w:spacing w:before="0" w:after="140" w:line="276" w:lineRule="auto"/>
    </w:pPr>
  </w:style>
  <w:style w:type="paragraph" w:styleId="644" w:customStyle="1">
    <w:name w:val="List"/>
    <w:basedOn w:val="649"/>
    <w:rPr>
      <w:rFonts w:cs="Arial Unicode MS"/>
    </w:rPr>
  </w:style>
  <w:style w:type="paragraph" w:styleId="645" w:customStyle="1">
    <w:name w:val="Caption"/>
    <w:basedOn w:val="648"/>
    <w:qFormat/>
    <w:pPr>
      <w:spacing w:before="120" w:after="120"/>
    </w:pPr>
    <w:rPr>
      <w:rFonts w:cs="Arial Unicode MS"/>
      <w:i/>
      <w:sz w:val="24"/>
    </w:rPr>
  </w:style>
  <w:style w:type="paragraph" w:styleId="646" w:customStyle="1">
    <w:name w:val="Указатель"/>
    <w:basedOn w:val="648"/>
    <w:qFormat/>
    <w:rPr>
      <w:rFonts w:cs="Arial Unicode MS"/>
    </w:rPr>
  </w:style>
  <w:style w:type="paragraph" w:styleId="647" w:default="1" w:customStyle="1">
    <w:name w:val="DStyle_paragraph"/>
    <w:qFormat/>
    <w:pPr>
      <w:jc w:val="left"/>
      <w:widowControl/>
    </w:pPr>
    <w:rPr>
      <w:rFonts w:ascii="Liberation Serif" w:hAnsi="Liberation Serif" w:eastAsia="Songti SC" w:cs="Arial Unicode MS"/>
      <w:color w:val="000000"/>
      <w:sz w:val="24"/>
      <w:szCs w:val="20"/>
      <w:lang w:val="ru-RU" w:eastAsia="zh-CN" w:bidi="hi-IN"/>
    </w:rPr>
  </w:style>
  <w:style w:type="paragraph" w:styleId="648" w:customStyle="1">
    <w:name w:val="Standard"/>
    <w:basedOn w:val="647"/>
    <w:qFormat/>
  </w:style>
  <w:style w:type="paragraph" w:styleId="649" w:customStyle="1">
    <w:name w:val="Text body"/>
    <w:basedOn w:val="648"/>
    <w:qFormat/>
    <w:pPr>
      <w:spacing w:before="0" w:after="140" w:line="276" w:lineRule="auto"/>
    </w:pPr>
  </w:style>
  <w:style w:type="paragraph" w:styleId="650" w:customStyle="1">
    <w:name w:val="List Paragraph"/>
    <w:basedOn w:val="605"/>
    <w:qFormat/>
    <w:pPr>
      <w:ind w:left="720" w:right="0" w:firstLine="0"/>
      <w:spacing w:before="0" w:after="0"/>
    </w:pPr>
  </w:style>
  <w:style w:type="paragraph" w:styleId="651" w:customStyle="1">
    <w:name w:val="No Spacing"/>
    <w:basedOn w:val="647"/>
    <w:qFormat/>
    <w:pPr>
      <w:spacing w:before="0" w:after="0" w:line="240" w:lineRule="auto"/>
    </w:pPr>
  </w:style>
  <w:style w:type="paragraph" w:styleId="652" w:customStyle="1">
    <w:name w:val="Title"/>
    <w:basedOn w:val="605"/>
    <w:qFormat/>
    <w:pPr>
      <w:spacing w:before="300" w:after="200"/>
    </w:pPr>
    <w:rPr>
      <w:sz w:val="48"/>
    </w:rPr>
  </w:style>
  <w:style w:type="paragraph" w:styleId="653" w:customStyle="1">
    <w:name w:val="Subtitle"/>
    <w:basedOn w:val="605"/>
    <w:qFormat/>
    <w:pPr>
      <w:spacing w:before="200" w:after="200"/>
    </w:pPr>
    <w:rPr>
      <w:sz w:val="24"/>
    </w:rPr>
  </w:style>
  <w:style w:type="paragraph" w:styleId="654" w:customStyle="1">
    <w:name w:val="Quote"/>
    <w:basedOn w:val="605"/>
    <w:qFormat/>
    <w:pPr>
      <w:ind w:left="720" w:right="720" w:firstLine="0"/>
    </w:pPr>
    <w:rPr>
      <w:i/>
    </w:rPr>
  </w:style>
  <w:style w:type="paragraph" w:styleId="655" w:customStyle="1">
    <w:name w:val="Intense Quote"/>
    <w:basedOn w:val="605"/>
    <w:qFormat/>
    <w:pPr>
      <w:ind w:left="720" w:right="720" w:firstLine="0"/>
      <w:spacing w:before="0" w:after="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paragraph" w:styleId="656" w:customStyle="1">
    <w:name w:val="Верхний и нижний колонтитулы"/>
    <w:basedOn w:val="648"/>
    <w:qFormat/>
    <w:pPr>
      <w:tabs>
        <w:tab w:val="clear" w:pos="709" w:leader="none"/>
        <w:tab w:val="center" w:pos="4818" w:leader="none"/>
        <w:tab w:val="right" w:pos="9637" w:leader="none"/>
      </w:tabs>
    </w:pPr>
  </w:style>
  <w:style w:type="paragraph" w:styleId="657" w:customStyle="1">
    <w:name w:val="Header"/>
    <w:basedOn w:val="605"/>
    <w:pPr>
      <w:spacing w:before="0" w:after="0" w:line="240" w:lineRule="auto"/>
      <w:tabs>
        <w:tab w:val="clear" w:pos="709" w:leader="none"/>
        <w:tab w:val="center" w:pos="7142" w:leader="none"/>
        <w:tab w:val="right" w:pos="14286" w:leader="none"/>
      </w:tabs>
    </w:pPr>
  </w:style>
  <w:style w:type="paragraph" w:styleId="658" w:customStyle="1">
    <w:name w:val="Footer"/>
    <w:basedOn w:val="605"/>
    <w:pPr>
      <w:spacing w:before="0" w:after="0" w:line="240" w:lineRule="auto"/>
      <w:tabs>
        <w:tab w:val="clear" w:pos="709" w:leader="none"/>
        <w:tab w:val="center" w:pos="7142" w:leader="none"/>
        <w:tab w:val="right" w:pos="14286" w:leader="none"/>
      </w:tabs>
    </w:pPr>
  </w:style>
  <w:style w:type="paragraph" w:styleId="659" w:customStyle="1">
    <w:name w:val="footnote text"/>
    <w:basedOn w:val="605"/>
    <w:qFormat/>
    <w:pPr>
      <w:spacing w:before="0" w:after="40" w:line="240" w:lineRule="auto"/>
    </w:pPr>
    <w:rPr>
      <w:sz w:val="18"/>
    </w:rPr>
  </w:style>
  <w:style w:type="paragraph" w:styleId="660" w:customStyle="1">
    <w:name w:val="endnote text"/>
    <w:basedOn w:val="605"/>
    <w:qFormat/>
    <w:pPr>
      <w:spacing w:before="0" w:after="0" w:line="240" w:lineRule="auto"/>
    </w:pPr>
    <w:rPr>
      <w:sz w:val="20"/>
    </w:rPr>
  </w:style>
  <w:style w:type="paragraph" w:styleId="661" w:customStyle="1">
    <w:name w:val="toc 1"/>
    <w:basedOn w:val="605"/>
    <w:qFormat/>
    <w:pPr>
      <w:ind w:left="0" w:right="0" w:firstLine="0"/>
      <w:spacing w:before="0" w:after="57"/>
    </w:pPr>
  </w:style>
  <w:style w:type="paragraph" w:styleId="662" w:customStyle="1">
    <w:name w:val="toc 2"/>
    <w:basedOn w:val="605"/>
    <w:qFormat/>
    <w:pPr>
      <w:ind w:left="283" w:right="0" w:firstLine="0"/>
      <w:spacing w:before="0" w:after="57"/>
    </w:pPr>
  </w:style>
  <w:style w:type="paragraph" w:styleId="663" w:customStyle="1">
    <w:name w:val="toc 3"/>
    <w:basedOn w:val="605"/>
    <w:qFormat/>
    <w:pPr>
      <w:ind w:left="567" w:right="0" w:firstLine="0"/>
      <w:spacing w:before="0" w:after="57"/>
    </w:pPr>
  </w:style>
  <w:style w:type="paragraph" w:styleId="664" w:customStyle="1">
    <w:name w:val="toc 4"/>
    <w:basedOn w:val="605"/>
    <w:qFormat/>
    <w:pPr>
      <w:ind w:left="850" w:right="0" w:firstLine="0"/>
      <w:spacing w:before="0" w:after="57"/>
    </w:pPr>
  </w:style>
  <w:style w:type="paragraph" w:styleId="670" w:customStyle="1">
    <w:name w:val="TOC Heading"/>
    <w:basedOn w:val="647"/>
    <w:qFormat/>
  </w:style>
  <w:style w:type="paragraph" w:styleId="671" w:customStyle="1">
    <w:name w:val="table of figures"/>
    <w:basedOn w:val="605"/>
    <w:qFormat/>
    <w:pPr>
      <w:spacing w:before="0" w:after="0"/>
    </w:pPr>
  </w:style>
  <w:style w:type="paragraph" w:styleId="672" w:customStyle="1">
    <w:name w:val="Содержимое таблицы"/>
    <w:basedOn w:val="648"/>
    <w:qFormat/>
  </w:style>
  <w:style w:type="paragraph" w:styleId="673" w:customStyle="1">
    <w:name w:val="Заголовок таблицы"/>
    <w:basedOn w:val="672"/>
    <w:qFormat/>
    <w:pPr>
      <w:jc w:val="center"/>
    </w:pPr>
    <w:rPr>
      <w:b/>
    </w:rPr>
  </w:style>
  <w:style w:type="numbering" w:styleId="674" w:default="1">
    <w:name w:val="No List"/>
    <w:uiPriority w:val="99"/>
    <w:semiHidden/>
    <w:unhideWhenUsed/>
    <w:qFormat/>
  </w:style>
  <w:style w:type="table" w:styleId="6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7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7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7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7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7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7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7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7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7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7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7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7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7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7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7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7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7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7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7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7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7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7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7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7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7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7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7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7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7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7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7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7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7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7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5</cp:revision>
  <dcterms:modified xsi:type="dcterms:W3CDTF">2024-08-21T09:49:14Z</dcterms:modified>
</cp:coreProperties>
</file>