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6"/>
        <w:ind w:firstLine="708"/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8"/>
          <w:szCs w:val="28"/>
          <w14:ligatures w14:val="none"/>
        </w:rPr>
      </w:pPr>
      <w:r>
        <w:rPr>
          <w:rFonts w:ascii="Liberation Serif" w:hAnsi="Liberation Serif" w:eastAsia="Liberation Serif" w:cs="Liberation Serif" w:eastAsiaTheme="minorEastAsia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Liberation Serif" w:cs="Liberation Serif" w:eastAsiaTheme="minorEastAsia"/>
          <w:b/>
          <w:bCs/>
          <w:sz w:val="28"/>
          <w:szCs w:val="28"/>
          <w:lang w:eastAsia="ru-RU"/>
        </w:rPr>
        <w:t xml:space="preserve">Система оценки планируемых предметных результатов</w:t>
      </w:r>
      <w:r>
        <w:rPr>
          <w:rFonts w:ascii="Liberation Serif" w:hAnsi="Liberation Serif" w:eastAsia="Liberation Serif" w:cs="Liberation Serif" w:eastAsiaTheme="minorEastAsia"/>
          <w:b/>
          <w:bCs/>
          <w:sz w:val="28"/>
          <w:szCs w:val="28"/>
          <w:lang w:eastAsia="ru-RU"/>
        </w:rPr>
        <w:t xml:space="preserve"> ООП ООО</w:t>
      </w:r>
      <w:r>
        <w:rPr>
          <w:rFonts w:ascii="Liberation Serif" w:hAnsi="Liberation Serif" w:cs="Liberation Serif"/>
          <w:b/>
          <w:bCs/>
          <w:sz w:val="28"/>
          <w:szCs w:val="28"/>
          <w14:ligatures w14:val="none"/>
        </w:rPr>
      </w:r>
      <w:r>
        <w:rPr>
          <w:rFonts w:ascii="Liberation Serif" w:hAnsi="Liberation Serif" w:cs="Liberation Serif"/>
          <w:b/>
          <w:bCs/>
          <w:sz w:val="28"/>
          <w:szCs w:val="28"/>
          <w14:ligatures w14:val="none"/>
        </w:rPr>
      </w:r>
    </w:p>
    <w:p>
      <w:pPr>
        <w:pStyle w:val="846"/>
        <w:ind w:firstLine="708"/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14:ligatures w14:val="none"/>
        </w:rPr>
      </w:pPr>
      <w:r>
        <w:rPr>
          <w:rFonts w:ascii="Liberation Serif" w:hAnsi="Liberation Serif" w:eastAsia="Liberation Serif" w:cs="Liberation Serif" w:eastAsiaTheme="minorEastAsia"/>
          <w:b/>
          <w:bCs/>
          <w:sz w:val="28"/>
          <w:szCs w:val="28"/>
          <w:lang w:eastAsia="ru-RU"/>
        </w:rPr>
        <w:t xml:space="preserve">по учебному предмету «Химия. Практикум»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14:ligatures w14:val="none"/>
        </w:rPr>
      </w:r>
    </w:p>
    <w:p>
      <w:pPr>
        <w:pStyle w:val="846"/>
        <w:ind w:firstLine="708"/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  <w14:ligatures w14:val="none"/>
        </w:rPr>
      </w:pP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  <w14:ligatures w14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14:ligatures w14:val="none"/>
        </w:rPr>
      </w:r>
    </w:p>
    <w:p>
      <w:pPr>
        <w:pStyle w:val="84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Система оценки планируемых предметных результатов по учебному предмету «Химия. Практикум»:</w:t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</w:p>
    <w:p>
      <w:pPr>
        <w:pStyle w:val="84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 соответствует  п. 1.3. Основной образовательной программы основного общего образования ЦДО и  РПУП «Химия. Практикум» для 5-9 классов; </w:t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</w:p>
    <w:p>
      <w:pPr>
        <w:pStyle w:val="84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 является Приложением к ООП ООО, конкретизирующим систему оценки по учебному предмету «Химия. Практикум» в 5-9 классах;</w:t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</w:p>
    <w:p>
      <w:pPr>
        <w:pStyle w:val="84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разработана на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основе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«Системы оценки достижений планируемых предметных результатов освоения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учебного предмета «Химия»: методические рекомендации/ </w:t>
      </w:r>
      <w:r>
        <w:rPr>
          <w:rFonts w:ascii="Liberation Serif" w:hAnsi="Liberation Serif" w:eastAsia="Liberation Serif" w:cs="Liberation Serif"/>
        </w:rPr>
        <w:t xml:space="preserve">А.А. Каверина, М. Г. Снастина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. – М.: ФГБНУ «Институт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стратегии развития образования», 2023».</w:t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</w:p>
    <w:p>
      <w:pPr>
        <w:pStyle w:val="84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</w:p>
    <w:p>
      <w:pPr>
        <w:pStyle w:val="847"/>
        <w:ind w:firstLine="708"/>
        <w:jc w:val="center"/>
        <w:spacing w:before="0" w:beforeAutospacing="0"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b/>
          <w:sz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Особенности оценки предметных результатов</w:t>
      </w:r>
      <w:bookmarkEnd w:id="0"/>
      <w:r>
        <w:rPr>
          <w:rFonts w:ascii="Liberation Serif" w:hAnsi="Liberation Serif" w:cs="Liberation Serif"/>
          <w:b/>
          <w:sz w:val="24"/>
        </w:rPr>
      </w:r>
      <w:r>
        <w:rPr>
          <w:rFonts w:ascii="Liberation Serif" w:hAnsi="Liberation Serif" w:cs="Liberation Serif"/>
          <w:b/>
          <w:sz w:val="24"/>
        </w:rPr>
      </w:r>
    </w:p>
    <w:p>
      <w:pPr>
        <w:ind w:firstLine="708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Оценка предметных результатов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Cs/>
          <w:sz w:val="24"/>
          <w:szCs w:val="24"/>
        </w:rPr>
        <w:t xml:space="preserve">представляет собой оценку достижения учащимся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планируемых резу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льтатов по  предмету.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Cs/>
          <w:iCs/>
          <w:sz w:val="24"/>
          <w:szCs w:val="24"/>
        </w:rPr>
        <w:t xml:space="preserve"> Основным объектом оценки предметных результатов в соответствии с требованиями Стандарта является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способность к решению учебно-познавательных и учебно-практических задач, основанных на изучаемом учебном материале, с использованием способов действий, релевантных содержанию учебных предметов, в том числе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метапредметных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(познавательных, регулятив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ных, коммуникативных) действий,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а также компетентностей, релевантных соответствующим моделям функциональной (математической, естественно-научной, читательской и др.).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Для оценки предметных результатов предлагаются следующие критерии: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знание и понимание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применение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функциональность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Обобщенный критерий «</w:t>
      </w:r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Знание и понимание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» включает знание и понимание роли изучаемой области знания/вида деятельности в различных контекстах, знание и понимание терминологии, понятий и идей, а также процедурных знаний или алгоритмов.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Обобщенный критерий «</w:t>
      </w:r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Применение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» включает: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использование изучаемого материала при решении учебных задач/проблем, различающихся сложностью предметного содержания, сочетанием когнитивных операций и универсальных познавательных действий, степенью проработанности в учебном процессе;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использование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специфических для предмета способов действий и видов деятельности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по получению нового знания,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его интерпретации, применению и преобразованию при решении учебных задач/проблем, в том числе в ходе поисковой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деятельности, учебно-исследовательской и учебно-проектной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деятельности.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Обобщенный критерий «</w:t>
      </w:r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Функциональность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» включает использование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теоретического материала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методологического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и процедурного знания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 решении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внеучебных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 проблем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различающихся сложностью предметного содержания, читательских умений, контекста, а также сочетанием когнитивных операций.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 отличие от оценки способности обучающихся к решению учебно-познавательных и учебно-практических задач, основанных на изучаемом учебном материале, с использованием критериев «знание и понимание» и «применение», оценка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функциональной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грамотности направлена на выявление способности обучающихся применять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предметные знания и умения во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внеучебной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ситуации, в ситуациях, приближенных к реальной жизни.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 оценке сформированности предметных результатов по критерию «функциональность» разделяют: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оценку сформированности отдельных элементов функциональной грамотности в ходе изучения отдельных предметов, т.е. способности применить изученные знания и умения при решении нетипичных задач, которые связаны с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внеучебными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ситуациями и не содержат явного указания на способ решения; эта оценка осуществляется учителем в рамках формирующего оценивания по предложенным критериям;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оценку сформированности отдельных элементов функциональной грамотности в ходе изучения отдельных предметов, не связанных напрямую с изучаемым материалом, например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элементов читательской грамотности (смыслового чтения); эта оценка также осуществляется учителем в рамках формирующего оценивания по предложенным критериям;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оценку сформированности собственно функциональной грамотности, построенной на содержании различных предметов 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внеучебных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ситуациях. Такие процедуры строятся на специальном инс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трументарии, не опирающемся напрямую на изучаемый программный материал. В них оценивается способность применения (переноса) знаний и умений, сформированных на отдельных предметах, при решении различных задач. Эти процедуры целесообразно проводить в рамках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внутришкольного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мониторинга.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3"/>
        <w:ind w:firstLine="708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Оценка предметных результатов ведётся  в ходе процедур текущ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его, тематического, промежуточного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контроля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итоговой (годовой) оценки, а также администрацией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ЦДО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в ходе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внутришкольного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мониторинга.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843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Основные цели и характеристики системы оценивания содержатся в федеральном государственном образовательном стандарте основного общего образования. В документе указано, что система оценки достижения планируемых результатов освоения программы осно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вного общего образования должна: 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843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отражать содержание и критерии оценки, формы представления результатов оценочной деятельности;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3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обеспечивать комплексный подход к оц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енке результатов освоения программы основного общего образования, позволяющий осуществлять оценку предметных и метапредметных результатов;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3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предусматривать оценку и учет результатов использования разнообразных методов и форм обучения, взаимно дополняющих др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уг друга, в том числе проектов,   исследовательских, творческих работ, самоанализа и самооценки, наблюдения;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3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предусматривать оценку динамики учебных достижений обучающихся; обеспечивать возможность 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олучения объективной информации о качестве подготовки обучающихся.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843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Комплексный подход к оцениванию предполагает использование во взаимосвязи его разнообразных видов и форм. К видам внутришкольного оценивания предметных результатов освоения образовательных программ, развертываемых по периодам обучения, относятся: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bCs/>
          <w:i/>
          <w:i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  <w:t xml:space="preserve">Стартовая диагностика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представляет собой процедуру оценки готовности к обучению на данном уровне образования. Проводится администрацией образовательной организации в начале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каждого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класса и выступает как основа (точка отсчета) для оценки динамики образовательных достижений. Объектом оценки являются: структура мотивации,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учебной деятельности, владение универсальными и специфическими для основных учебных предметов познавательными средствами, в том числе: средствами работы с информацией, знаково-символическими средствами, логическими операциями</w:t>
      </w:r>
      <w:r>
        <w:rPr>
          <w:rFonts w:ascii="Liberation Serif" w:hAnsi="Liberation Serif" w:eastAsia="Liberation Serif" w:cs="Liberation Serif"/>
          <w:b/>
          <w:bCs/>
          <w:i/>
          <w:iCs/>
          <w:sz w:val="24"/>
          <w:szCs w:val="24"/>
          <w:lang w:eastAsia="ru-RU"/>
        </w:rPr>
        <w:t xml:space="preserve">. 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Стартовая диагностика может проводиться также в начале к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аждого учебного года учителями с целью оценки готовности к изучению отдельных предметов при выборе обучающимся данного предмета. Результаты стартовой диагностики являются основанием для корректировки учебных программ и индивидуализации учебного процесса.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  <w:t xml:space="preserve">Текущий контроль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представля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ет собой процедуру оценки инди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видуального продвижени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я в освоении программы учебного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предмета. Текущая оценка может быть формиру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ющей, т.е. под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держивающей и направляю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щей усилия учащегося, и диагно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стической, способствующей выявле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нию и осознанию учителем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 учащимся существующих п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роблем в обучении. Объектом те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кущей оценки являются тем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атические планируемые результа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ты, этапы освоения которых зафиксированы в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тематическом планировании.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Ре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зультаты текущей оценки являются основой дл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я индивидуали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зации учебного процесса.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  <w:t xml:space="preserve">Тематический контроль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пред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ставляет собой процедуру оценки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уровня достижения тематиче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ских планируемых результатов по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предмету, которые фиксируются в учебных ме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тодических ком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плектах, рекомендованных Министерством просвещения РФ.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6"/>
        <w:ind w:firstLine="708"/>
        <w:jc w:val="both"/>
        <w:spacing w:line="240" w:lineRule="auto"/>
        <w:rPr>
          <w:rFonts w:ascii="Liberation Serif" w:hAnsi="Liberation Serif" w:cs="Liberation Serif"/>
          <w:b/>
          <w:color w:val="auto"/>
        </w:rPr>
      </w:pPr>
      <w:r>
        <w:rPr>
          <w:rFonts w:ascii="Liberation Serif" w:hAnsi="Liberation Serif" w:eastAsia="Liberation Serif" w:cs="Liberation Serif"/>
          <w:b/>
          <w:color w:val="auto"/>
        </w:rPr>
        <w:t xml:space="preserve">Промежуточная аттестация</w:t>
      </w:r>
      <w:r>
        <w:rPr>
          <w:rFonts w:ascii="Liberation Serif" w:hAnsi="Liberation Serif" w:cs="Liberation Serif"/>
          <w:b/>
          <w:color w:val="auto"/>
        </w:rPr>
      </w:r>
      <w:r>
        <w:rPr>
          <w:rFonts w:ascii="Liberation Serif" w:hAnsi="Liberation Serif" w:cs="Liberation Serif"/>
          <w:b/>
          <w:color w:val="auto"/>
        </w:rPr>
      </w:r>
    </w:p>
    <w:p>
      <w:pPr>
        <w:pStyle w:val="846"/>
        <w:ind w:firstLine="708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 w:eastAsiaTheme="minorEastAsia"/>
          <w:lang w:eastAsia="ru-RU"/>
        </w:rPr>
        <w:t xml:space="preserve">Освоение образовательной программы основного о</w:t>
      </w:r>
      <w:r>
        <w:rPr>
          <w:rFonts w:ascii="Liberation Serif" w:hAnsi="Liberation Serif" w:eastAsia="Liberation Serif" w:cs="Liberation Serif" w:eastAsiaTheme="minorEastAsia"/>
          <w:lang w:eastAsia="ru-RU"/>
        </w:rPr>
        <w:t xml:space="preserve">бщего образования, в том числе </w:t>
      </w:r>
      <w:r>
        <w:rPr>
          <w:rFonts w:ascii="Liberation Serif" w:hAnsi="Liberation Serif" w:eastAsia="Liberation Serif" w:cs="Liberation Serif" w:eastAsiaTheme="minorEastAsia"/>
          <w:lang w:eastAsia="ru-RU"/>
        </w:rPr>
        <w:t xml:space="preserve">отдельной части или всего объема учебного предмета образовате</w:t>
      </w:r>
      <w:r>
        <w:rPr>
          <w:rFonts w:ascii="Liberation Serif" w:hAnsi="Liberation Serif" w:eastAsia="Liberation Serif" w:cs="Liberation Serif" w:eastAsiaTheme="minorEastAsia"/>
          <w:lang w:eastAsia="ru-RU"/>
        </w:rPr>
        <w:t xml:space="preserve">льной программы, сопровождается</w:t>
      </w:r>
      <w:r>
        <w:rPr>
          <w:rFonts w:ascii="Liberation Serif" w:hAnsi="Liberation Serif" w:eastAsia="Liberation Serif" w:cs="Liberation Serif" w:eastAsiaTheme="minorEastAsia"/>
          <w:lang w:eastAsia="ru-RU"/>
        </w:rPr>
        <w:t xml:space="preserve"> промежуточной аттестацией учащихся, проводимой в формах, определенных учебным планом, в сроки, определенные календарным  учебным графиком, и в порядке, установленном соответствующим положением.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Согласно закону «Об образовании в Российской Федерации» образовательная организация в соответствии с определенными ею формами и установленным порядком проводит также промежуточную аттестацию обучающихся. 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Итоговое оценивание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Происходит по результатам освоения РПУП «Химия. Практикум»  за учебный год.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lang w:eastAsia="ru-RU"/>
          <w14:ligatures w14:val="none"/>
        </w:rPr>
        <w:t xml:space="preserve">Компоненты оценивания предметных результатов </w:t>
      </w: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lang w:eastAsia="ru-RU"/>
          <w14:ligatures w14:val="none"/>
        </w:rPr>
        <w:t xml:space="preserve">по «Химия. Практикум»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Требования к предметным результатам на базовом уровне изучения химии, зафиксированные во ФГОС ООО и соотнесенные с тематическими разделами содержания обучения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предмету, представлены в таблице.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ind w:left="0" w:right="0" w:firstLine="709"/>
        <w:jc w:val="right"/>
        <w:spacing w:line="240" w:lineRule="auto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</w:rPr>
        <w:t xml:space="preserve">Таблица 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ind w:left="0" w:right="0"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Описание содержательной характеристики предметных результатов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tbl>
      <w:tblPr>
        <w:tblStyle w:val="696"/>
        <w:tblW w:w="0" w:type="auto"/>
        <w:tblLayout w:type="fixed"/>
        <w:tblLook w:val="04A0" w:firstRow="1" w:lastRow="0" w:firstColumn="1" w:lastColumn="0" w:noHBand="0" w:noVBand="1"/>
      </w:tblPr>
      <w:tblGrid>
        <w:gridCol w:w="4677"/>
        <w:gridCol w:w="5386"/>
      </w:tblGrid>
      <w:tr>
        <w:tblPrEx/>
        <w:trPr/>
        <w:tc>
          <w:tcPr>
            <w:gridSpan w:val="2"/>
            <w:tcW w:w="1006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</w:rPr>
              <w:t xml:space="preserve">Предметный результат: раскрывать смысл основных химических понятий</w:t>
            </w:r>
            <w:r>
              <w:rPr>
                <w:rFonts w:ascii="Liberation Serif" w:hAnsi="Liberation Serif" w:cs="Liberation Serif"/>
                <w:b/>
                <w:bCs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highlight w:val="none"/>
              </w:rPr>
            </w:r>
          </w:p>
        </w:tc>
      </w:tr>
      <w:tr>
        <w:tblPrEx/>
        <w:trPr/>
        <w:tc>
          <w:tcPr>
            <w:tcW w:w="4677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</w:rPr>
              <w:t xml:space="preserve">Контролируемые предметные знания (знаниевая составляющая) 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</w:rPr>
              <w:t xml:space="preserve">Предметные умения, характеризующие достижение предметного результата (деятельностная составляющая)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</w:tr>
      <w:tr>
        <w:tblPrEx/>
        <w:trPr/>
        <w:tc>
          <w:tcPr>
            <w:tcW w:w="4677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</w:rPr>
              <w:t xml:space="preserve">Основные химические понятия: химический элемент, атом, молекула, простые и сложные вещества, валентность, химическая связь (ковалентная, ионная, металлическая), степень окисления, ион, катионы, </w:t>
            </w:r>
            <w:r>
              <w:rPr>
                <w:rFonts w:ascii="Liberation Serif" w:hAnsi="Liberation Serif" w:eastAsia="Liberation Serif" w:cs="Liberation Serif"/>
              </w:rPr>
              <w:t xml:space="preserve">анионы, химич</w:t>
            </w:r>
            <w:r>
              <w:rPr>
                <w:rFonts w:ascii="Liberation Serif" w:hAnsi="Liberation Serif" w:eastAsia="Liberation Serif" w:cs="Liberation Serif"/>
              </w:rPr>
              <w:t xml:space="preserve">еская реакция, электролитическая диссоциация, реакции ионного обмена и др. 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pStyle w:val="844"/>
              <w:numPr>
                <w:ilvl w:val="0"/>
                <w:numId w:val="3"/>
              </w:numPr>
              <w:ind w:left="283" w:right="0" w:hanging="283"/>
              <w:jc w:val="left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i/>
                <w:iCs/>
              </w:rPr>
              <w:t xml:space="preserve">выделять</w:t>
            </w:r>
            <w:r>
              <w:rPr>
                <w:rFonts w:ascii="Liberation Serif" w:hAnsi="Liberation Serif" w:eastAsia="Liberation Serif" w:cs="Liberation Serif"/>
              </w:rPr>
              <w:t xml:space="preserve"> существенные признаки названных понятий;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44"/>
              <w:numPr>
                <w:ilvl w:val="0"/>
                <w:numId w:val="1"/>
              </w:numPr>
              <w:ind w:left="283" w:right="0" w:hanging="283"/>
              <w:jc w:val="left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i/>
                <w:iCs/>
              </w:rPr>
              <w:t xml:space="preserve">иллюстрировать</w:t>
            </w:r>
            <w:r>
              <w:rPr>
                <w:rFonts w:ascii="Liberation Serif" w:hAnsi="Liberation Serif" w:eastAsia="Liberation Serif" w:cs="Liberation Serif"/>
              </w:rPr>
              <w:t xml:space="preserve"> взаимосвязь химических понятий;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44"/>
              <w:numPr>
                <w:ilvl w:val="0"/>
                <w:numId w:val="1"/>
              </w:numPr>
              <w:ind w:left="283" w:right="0" w:hanging="283"/>
              <w:jc w:val="left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i/>
                <w:iCs/>
              </w:rPr>
              <w:t xml:space="preserve">применять</w:t>
            </w:r>
            <w:r>
              <w:rPr>
                <w:rFonts w:ascii="Liberation Serif" w:hAnsi="Liberation Serif" w:eastAsia="Liberation Serif" w:cs="Liberation Serif"/>
              </w:rPr>
              <w:t xml:space="preserve"> основные химические понятия при описании свойств</w:t>
            </w:r>
            <w:r>
              <w:rPr>
                <w:rFonts w:ascii="Liberation Serif" w:hAnsi="Liberation Serif" w:eastAsia="Liberation Serif" w:cs="Liberation Serif"/>
              </w:rPr>
              <w:t xml:space="preserve">веществ и особенностей их превращений;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44"/>
              <w:numPr>
                <w:ilvl w:val="0"/>
                <w:numId w:val="1"/>
              </w:numPr>
              <w:ind w:left="283" w:right="0" w:hanging="283"/>
              <w:jc w:val="left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i/>
                <w:iCs/>
              </w:rPr>
              <w:t xml:space="preserve">определять</w:t>
            </w:r>
            <w:r>
              <w:rPr>
                <w:rFonts w:ascii="Liberation Serif" w:hAnsi="Liberation Serif" w:eastAsia="Liberation Serif" w:cs="Liberation Serif"/>
              </w:rPr>
              <w:t xml:space="preserve"> валентность и степень окисления элементов в бинарных соединениях; виды химической связи в неорганических соединениях (по формуле вещества); характер среды водных растворов неорганических веществ, заряд ио</w:t>
            </w:r>
            <w:r>
              <w:rPr>
                <w:rFonts w:ascii="Liberation Serif" w:hAnsi="Liberation Serif" w:eastAsia="Liberation Serif" w:cs="Liberation Serif"/>
              </w:rPr>
              <w:t xml:space="preserve">на (по формуле вещества);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44"/>
              <w:numPr>
                <w:ilvl w:val="0"/>
                <w:numId w:val="1"/>
              </w:numPr>
              <w:ind w:left="283" w:right="0" w:hanging="283"/>
              <w:jc w:val="left"/>
              <w:spacing w:line="240" w:lineRule="auto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i/>
                <w:iCs/>
              </w:rPr>
              <w:t xml:space="preserve">использовать</w:t>
            </w:r>
            <w:r>
              <w:rPr>
                <w:rFonts w:ascii="Liberation Serif" w:hAnsi="Liberation Serif" w:eastAsia="Liberation Serif" w:cs="Liberation Serif"/>
              </w:rPr>
              <w:t xml:space="preserve"> химическую символику для составления формул веществ и уравнений химических реакций и т. д.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</w:tr>
      <w:tr>
        <w:tblPrEx/>
        <w:trPr/>
        <w:tc>
          <w:tcPr>
            <w:gridSpan w:val="2"/>
            <w:tcW w:w="1006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</w:rPr>
              <w:t xml:space="preserve">Предметный результат: раскрывать смысл периодического закона: демонстрировать понимание периодической зависимости свойств химических элементов от их положения в Периодической системе химических элементов Д.И. Менделеева</w:t>
            </w:r>
            <w:r>
              <w:rPr>
                <w:rFonts w:ascii="Liberation Serif" w:hAnsi="Liberation Serif" w:cs="Liberation Serif"/>
                <w:b/>
                <w:bCs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highlight w:val="none"/>
              </w:rPr>
            </w:r>
          </w:p>
        </w:tc>
      </w:tr>
      <w:tr>
        <w:tblPrEx/>
        <w:trPr/>
        <w:tc>
          <w:tcPr>
            <w:tcW w:w="4677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</w:rPr>
              <w:t xml:space="preserve">Периодический закон и Периодическая система химических элементов Д.И. Менделеева. Строение атомов.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</w:rPr>
              <w:t xml:space="preserve"> </w:t>
            </w:r>
            <w:r>
              <w:rPr>
                <w:rFonts w:ascii="Liberation Serif" w:hAnsi="Liberation Serif" w:eastAsia="Liberation Serif" w:cs="Liberation Serif"/>
                <w:i/>
                <w:iCs/>
              </w:rPr>
              <w:t xml:space="preserve">описывать и характеризовать</w:t>
            </w:r>
            <w:r>
              <w:rPr>
                <w:rFonts w:ascii="Liberation Serif" w:hAnsi="Liberation Serif" w:eastAsia="Liberation Serif" w:cs="Liberation Serif"/>
              </w:rPr>
              <w:t xml:space="preserve"> табличную форму Периодической системы химических элементов Д.И. Менделеева, различать понятия «главная подгруппа» (А группа), «побочная подгруппа» (Б группа), малые и большие периоды;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  </w:t>
            </w:r>
            <w:r>
              <w:rPr>
                <w:rFonts w:ascii="Liberation Serif" w:hAnsi="Liberation Serif" w:eastAsia="Liberation Serif" w:cs="Liberation Serif"/>
                <w:i/>
                <w:iCs/>
              </w:rPr>
              <w:t xml:space="preserve">соотносить</w:t>
            </w:r>
            <w:r>
              <w:rPr>
                <w:rFonts w:ascii="Liberation Serif" w:hAnsi="Liberation Serif" w:eastAsia="Liberation Serif" w:cs="Liberation Serif"/>
              </w:rPr>
              <w:t xml:space="preserve"> обозначения, которые имеются </w:t>
            </w:r>
            <w:r>
              <w:rPr>
                <w:rFonts w:ascii="Liberation Serif" w:hAnsi="Liberation Serif" w:eastAsia="Liberation Serif" w:cs="Liberation Serif"/>
              </w:rPr>
              <w:t xml:space="preserve">в таблице «Периодическая система химических элементов Д.И. Менделеева» с числовыми характеристиками строения атомов химических элементов (состав и заряд ядра атома, общее число электронов, распределение электронов по электронным слоям);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line="240" w:lineRule="auto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  </w:t>
            </w:r>
            <w:r>
              <w:rPr>
                <w:rFonts w:ascii="Liberation Serif" w:hAnsi="Liberation Serif" w:eastAsia="Liberation Serif" w:cs="Liberation Serif"/>
                <w:i/>
                <w:iCs/>
              </w:rPr>
              <w:t xml:space="preserve">объяснять (хар</w:t>
            </w:r>
            <w:r>
              <w:rPr>
                <w:rFonts w:ascii="Liberation Serif" w:hAnsi="Liberation Serif" w:eastAsia="Liberation Serif" w:cs="Liberation Serif"/>
                <w:i/>
                <w:iCs/>
              </w:rPr>
              <w:t xml:space="preserve">актеризовать)</w:t>
            </w:r>
            <w:r>
              <w:rPr>
                <w:rFonts w:ascii="Liberation Serif" w:hAnsi="Liberation Serif" w:eastAsia="Liberation Serif" w:cs="Liberation Serif"/>
              </w:rPr>
              <w:t xml:space="preserve"> общие закономерности в изменении свойств элементов и их соединений в пределах малых периодов и главных подгрупп (А групп) в учетом строения атомов элементов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</w:tr>
    </w:tbl>
    <w:p>
      <w:pPr>
        <w:ind w:left="0" w:right="0" w:firstLine="709"/>
        <w:jc w:val="center"/>
        <w:spacing w:line="240" w:lineRule="auto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Таким образом, на основании сказанного выше можно заключить, что предметные результаты согласно своему назначению и принципам организации: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numPr>
          <w:ilvl w:val="0"/>
          <w:numId w:val="5"/>
        </w:numPr>
        <w:ind w:right="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i/>
          <w:iCs/>
          <w:sz w:val="24"/>
          <w:szCs w:val="24"/>
        </w:rPr>
        <w:t xml:space="preserve"> уточняют и конкретизируют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общее понимание сущности установленных стандартом требований к результатам освоения ФОП 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ОО, детализируют содержание этих результатов применительно к специфике учебного материала, представленного в структуре основных разделов учебного предмета «Химия. Практикум»;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numPr>
          <w:ilvl w:val="0"/>
          <w:numId w:val="5"/>
        </w:numPr>
        <w:ind w:right="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i/>
          <w:iCs/>
          <w:sz w:val="24"/>
          <w:szCs w:val="24"/>
        </w:rPr>
        <w:t xml:space="preserve">характеризуют и описывают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способы действий с учебным материалом, овладение которыми позволяет обуч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ающимся успешно решать учебные и учебно-практические задачи, ориентированные на получение, преобразование знаний и на применение их в новых ситуациях;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numPr>
          <w:ilvl w:val="0"/>
          <w:numId w:val="5"/>
        </w:numPr>
        <w:ind w:right="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i/>
          <w:iCs/>
          <w:sz w:val="24"/>
          <w:szCs w:val="24"/>
        </w:rPr>
        <w:t xml:space="preserve">выступают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в качестве содержательной и критериальной основы для определения методов и приемов по организ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ации процедур оценивания и созданию инструментария оценки в системе контроля образовательных достижений обучающихся по освоению учебного предмета «Химия. Практикум».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целях обеспечения объективности оценки достижения предметных результатов при обучении химии каждый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из них уточнен с ориентацией на его «измеряемость» и «достижимость». Это означает, что главными объектами оценивания являются те элементы предметных знаний и предметных умений, которые являются обязательными для освоения всеми обучающимися по итогам обучен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ия. Основным фактором при оценке достижения предметных результатов становится представленное в каждом из них указание на уровень освоения элементов содержания учебного предмета «Химия. Практикум».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6"/>
        <w:ind w:firstLine="708"/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lang w:eastAsia="ru-RU"/>
          <w14:ligatures w14:val="none"/>
        </w:rPr>
        <w:t xml:space="preserve">Проверка и оценка достижения предметных результатов по химии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0"/>
        <w:jc w:val="center"/>
        <w:spacing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Виды оценивания образовательных достижений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 w:val="0"/>
          <w:bCs w:val="0"/>
          <w:i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i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Система оценки достижения планируемых результатов РПУП «Информатика. Практикум» включает процедуры внутренней оценки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:</w:t>
      </w:r>
      <w:r>
        <w:rPr>
          <w:rFonts w:ascii="Liberation Serif" w:hAnsi="Liberation Serif" w:eastAsia="Liberation Serif" w:cs="Liberation Serif"/>
          <w:b w:val="0"/>
          <w:bCs w:val="0"/>
          <w:i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i/>
          <w:sz w:val="24"/>
          <w:szCs w:val="24"/>
          <w:highlight w:val="none"/>
        </w:rPr>
      </w:r>
    </w:p>
    <w:p>
      <w:pPr>
        <w:ind w:left="0" w:right="0" w:firstLine="709"/>
        <w:jc w:val="center"/>
        <w:spacing w:line="240" w:lineRule="auto"/>
        <w:rPr>
          <w:rFonts w:ascii="Liberation Serif" w:hAnsi="Liberation Serif" w:cs="Liberation Serif"/>
          <w:b/>
          <w:bCs w:val="0"/>
          <w:i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sz w:val="24"/>
          <w:szCs w:val="24"/>
          <w:highlight w:val="none"/>
        </w:rPr>
        <w:t xml:space="preserve">Стартовая диагностика</w:t>
      </w:r>
      <w:r>
        <w:rPr>
          <w:rFonts w:ascii="Liberation Serif" w:hAnsi="Liberation Serif" w:eastAsia="Liberation Serif" w:cs="Liberation Serif"/>
          <w:b/>
          <w:bCs w:val="0"/>
          <w:i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 w:val="0"/>
          <w:i w:val="0"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i/>
          <w:i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Стартовая диагностика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(определяющее, предварительное или входное оценивание обучающихся) позволяет установить исходный уровень знаний и умений по химии, его достаточность для освоения программы основного общего образования по химии.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Как правило, для стартовой диагностики используют материалы по предмету за предыдущий год. Предварительное повторение перед стартовой диагностикой не проводи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тся. Таким образом, учитель получает возможность оценить уровень остаточных знаний по химии или, возможно, их прирост из-за постоянного применения химических навыков в быту. Стартовая диагностика проводится в форме теста.</w:t>
        <w:br/>
        <w:t xml:space="preserve">          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u w:val="single"/>
        </w:rPr>
        <w:t xml:space="preserve">При тестировании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все верные ответы берутся за 100%, тогда отметка выставляется в соответствии с таблицей: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tbl>
      <w:tblPr>
        <w:tblStyle w:val="696"/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>
        <w:tblPrEx/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highlight w:val="none"/>
              </w:rPr>
              <w:t xml:space="preserve">Процент выполнения задания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highlight w:val="none"/>
              </w:rPr>
              <w:t xml:space="preserve">Отметка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  <w:t xml:space="preserve">95% и более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  <w:t xml:space="preserve">«5»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  <w:t xml:space="preserve">75-94%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  <w:t xml:space="preserve">«4»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  <w:t xml:space="preserve">50-74%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  <w:t xml:space="preserve">«3»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  <w:t xml:space="preserve">Менее 50%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  <w:t xml:space="preserve">«2»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</w:tbl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  <w:u w:val="singl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  <w:t xml:space="preserve"> </w:t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  <w:u w:val="single"/>
        </w:rPr>
        <w:t xml:space="preserve">Уровень:</w:t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  <w:u w:val="single"/>
        </w:rPr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  <w:u w:val="singl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  <w:t xml:space="preserve">Повышенный 95% и более</w:t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  <w:t xml:space="preserve">Выше базового 75-94%</w:t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  <w:t xml:space="preserve">Базовый 50-74%</w:t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  <w:t xml:space="preserve">Ниже базового менее 50%</w:t>
      </w:r>
      <w:r/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bCs/>
          <w:i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</w:p>
    <w:p>
      <w:pPr>
        <w:jc w:val="center"/>
        <w:spacing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  <w:t xml:space="preserve">Текущее оценивание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Текущее оценивание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осуществляется в ходе образовательного процесса. Текущее оценивание встроено в образовательный процесс, поскольку можно оценивать любую активность обучающегося, которую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организует учитель на уроке для освоения теоретического содержания и формирования практических умений по предмету. 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 обучении химии в целях текущего оценивания чаще всего используют устный опрос, тематическую проверку. Во всех видах оценивания предметных результатов по химии предпочтение отдается тестовым формам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представления заданий из-за их компактного формата, возможности многократного использования и оперативности применения.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Устный опрос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позволяет актуализировать изученный материал, структурировать его и оценить качество усвоения. Его можно использовать для повторения, систематизации, закрепления материала. Он позволяет оперативно скорректировать неточности и ошибки, а также 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азвивает коммуникативные навыки. 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ind w:left="0" w:right="0" w:firstLine="709"/>
        <w:jc w:val="center"/>
        <w:spacing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Рекомендации по оцениванию устного ответа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При оценивании ответа обучающегося на поставленный вопрос или его ответа по результатам выполнения конкретного упражнения целесообразно применить следующие критерии: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Отметка «5» ставится при условии, если обучающийся: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 дает полный аргументированный ответ,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изложенный в определенной логической последовательности;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 демонстрирует понимание сущности соответствующих химических понятий, законов и теорий, использует их во взаимосвязи для объяснения рассматриваемых явлений и свойств изучаемых веществ;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 успешно ре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ализует полученные ранее знания для построения выводов и обобщений. 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Отметка «4» ставится при условии, если обучающийся: 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 дает ответ, удовлетворяющий в целом требованиям к ответу на отметку «5», но при этом допускает некоторые неточности в толковании су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щности фактов и явлений, о которых идет речь. 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 самостоятельно устраняет имеющиеся в ответе неточности. 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Отметка «3» ставится при условии, если обучающийся: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 дает ответ, который по содержанию в большей части удовлетворяет требованиям к ответу на оценку «4»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 но допускает ошибки при использовании теоретического и фактологического материала;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 не демонстрирует умения по установлению связи между изученным ранее и новым теоретическим материалом;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 затрудняется в построении выводов и обобщений;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 допущенные ошибк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 исправляет с помощью учителя.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Отметка «2» ставится в крайнем случае, при условии, если обучающийся: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 дает неверный ответ на поставленный вопрос;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 показывает несформированность знаний соответствующих понятий и закономерностей;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 неверно применяет изученные понятия, закон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ы и теории для объяснения рассматриваемых явлений и свойств изучаемых веществ;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 затрудняется в исправлении допущенных ошибок как самостоятельно, так и с помощью учителя. 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Тест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– совокупность стандартизированных заданий, по результатам выполнения которых судят о знаниях, умениях и навыках испытуемого. 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u w:val="single"/>
        </w:rPr>
        <w:t xml:space="preserve">При тестировании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все верные ответы берутся за 100%, тогда отметка выставляется в соответствии с таблицей: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tbl>
      <w:tblPr>
        <w:tblStyle w:val="696"/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>
        <w:tblPrEx/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highlight w:val="none"/>
              </w:rPr>
              <w:t xml:space="preserve">Процент выполнения задания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highlight w:val="none"/>
              </w:rPr>
              <w:t xml:space="preserve">Отметка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  <w:t xml:space="preserve">95% и более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  <w:t xml:space="preserve">«5»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  <w:t xml:space="preserve">75-94%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  <w:t xml:space="preserve">«4»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  <w:t xml:space="preserve">50-74%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  <w:t xml:space="preserve">«3»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  <w:t xml:space="preserve">Менее 50%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  <w:t xml:space="preserve">«2»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</w:tbl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  <w:u w:val="singl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  <w:t xml:space="preserve"> </w:t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  <w:u w:val="single"/>
        </w:rPr>
        <w:t xml:space="preserve">Уровень:</w:t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  <w:u w:val="single"/>
        </w:rPr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  <w:u w:val="singl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  <w:t xml:space="preserve">Повышенный 95% и более</w:t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  <w:t xml:space="preserve">Выше базового 75-94%</w:t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  <w:t xml:space="preserve">Базовый 50-74%</w:t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</w:p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  <w:t xml:space="preserve">           Ниже базового менее 50%</w:t>
      </w:r>
      <w:r/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Тестирование позволяет оперативно выявить пробелы в знаниях и умениях обучающихся и скорректировать их на начальном этапе изучения темы. Тестирование можно использовать для проверки теоретических знаний, вычислительных навыков и практических умений, а такж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 функциональной грамотности. Тесты можно использовать как текущем, так и итоговом оценивании предметных и метапредметных результатов.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center"/>
        <w:spacing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Рекомендации по оцениванию расчетных задач по уравнению химической реакции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Объектом оценивания являются: 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1) предметный результат – сформированность умения проводить расчеты по уравнению химической реакции; 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2) метапредметные результаты – сформированность умений строить логические рассуждения, самостоятельно выбирать способ решения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учебной задачи.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Отметим те логические действия, которые являются необходимыми для решения данной задачи: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1) составление уравнения химической реакции, о которой идет речь в условии задачи;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2) определение соотношения количества веществ – пропорциональной зависимости, котора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 устанавливается в соответствии с коэффициентами в уравнении реакции;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3) нахождение искомой физической величины.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Каждое логическое действие можно оценить в 1 балл, тогда суммарный балл за верное решение задачи будет равен 3 баллам. Такой принцип критериал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ьного оценивания целесообразен на первых этапах формирования умения решать расчетные задачи.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процессе дальнейшего изучения учебного предмета «Химия. Практикум» используются задания, условие которых дополняется новыми элементами знаний. Следовательно, будет увеличив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аться и количество учебных действий, необходимых для решения задачи. При этом сходные по своему характеру учебные действия, например нахождение массы (объема) веществ по известному количеству вещества (и наоборот), могут повторяться применительно к несколь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ким веществам. В данном случае такие действия целесообразно оценивать в 1 балл. Таким образом, отметим, что к критериям оценивания решения расчетной задачи могут быть отнесены следующие показатели мыслительной деятельности: 1) понимание химической сущности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процесса (составление уравнения химической реакции); 2) установление пропорциональной зависимости (соотношения) между количеством вещества участников процесса во взаимосвязи; 3) применение соответствующих способов вычисления заданной физической величины.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Тематическое оценивание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Тематическое оценивание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направлено на выявление и оценку достижения образовательных результатов, связанных с изучением отдельных тем образовательной программы.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При этом используются те же средства оценивания, что и в текущем оценивании.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Промежуточная аттестация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Промежуточная аттестация – процедура, предусмотренная законодательством во внутришкольном оценивании, по правилам, утвержденным образовательной организацией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.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  <w:t xml:space="preserve">Образовательная организация принимает порядок проведения промежуточной аттестации по предметам на разных уровнях образования.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Для проведения промежуточной аттестации используются задания КИМ размещенные на сайте ГОУ РК «РЦО»: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  <w:hyperlink r:id="rId9" w:tooltip="https://rcoedu.gosuslugi.ru/ofitsialno/dokumenty/dokumenty-all_669.html" w:history="1">
        <w:r>
          <w:rPr>
            <w:rStyle w:val="822"/>
            <w:rFonts w:ascii="Liberation Serif" w:hAnsi="Liberation Serif" w:eastAsia="Liberation Serif" w:cs="Liberation Serif"/>
            <w:b w:val="0"/>
            <w:bCs w:val="0"/>
            <w:sz w:val="24"/>
            <w:szCs w:val="24"/>
            <w:highlight w:val="none"/>
          </w:rPr>
          <w:t xml:space="preserve">https://rcoedu.gosuslugi.ru/ofitsialno/dokumenty/dokumenty-all_669.html</w:t>
        </w:r>
        <w:r>
          <w:rPr>
            <w:rStyle w:val="822"/>
            <w:rFonts w:ascii="Liberation Serif" w:hAnsi="Liberation Serif" w:eastAsia="Liberation Serif" w:cs="Liberation Serif"/>
            <w:b w:val="0"/>
            <w:bCs w:val="0"/>
            <w:sz w:val="24"/>
            <w:szCs w:val="24"/>
            <w:highlight w:val="none"/>
          </w:rPr>
        </w:r>
        <w:r>
          <w:rPr>
            <w:rStyle w:val="822"/>
            <w:rFonts w:ascii="Liberation Serif" w:hAnsi="Liberation Serif" w:eastAsia="Liberation Serif" w:cs="Liberation Serif"/>
            <w:b w:val="0"/>
            <w:bCs w:val="0"/>
            <w:sz w:val="24"/>
            <w:szCs w:val="24"/>
            <w:highlight w:val="none"/>
          </w:rPr>
        </w:r>
      </w:hyperlink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ind w:left="0" w:right="0"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Итоговое оценивание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663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Итоговое оценивание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происходит по результатам освоения РПУП «Химия. Практикум»  за учебный год.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Применительно к итоговому внутришкольному оцениванию по годам обучения можно определить следующие подходы: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663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– соответствие содержания оценивания (объектов оценивания) и критериев оценки целям обучения истории;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right="0" w:firstLine="663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– комплексный подход к оценке достигнутых результатов (оценка как предметных, так и метапредметных результатов);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right="0" w:firstLine="663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– оценка и учет результатов разнообразных видов познавательной деятельности, взаимно дополняющих друг друга;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right="0" w:firstLine="663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– открытость процедур итогового оценивания и критериев оценки для всех субъектов образовательного процесса;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right="0" w:firstLine="663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– объективность при выставлении отметки.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4">
    <w:name w:val="Heading 1"/>
    <w:basedOn w:val="840"/>
    <w:next w:val="840"/>
    <w:link w:val="66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5">
    <w:name w:val="Heading 1 Char"/>
    <w:link w:val="664"/>
    <w:uiPriority w:val="9"/>
    <w:rPr>
      <w:rFonts w:ascii="Arial" w:hAnsi="Arial" w:eastAsia="Arial" w:cs="Arial"/>
      <w:sz w:val="40"/>
      <w:szCs w:val="40"/>
    </w:rPr>
  </w:style>
  <w:style w:type="paragraph" w:styleId="666">
    <w:name w:val="Heading 2"/>
    <w:basedOn w:val="840"/>
    <w:next w:val="840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7">
    <w:name w:val="Heading 2 Char"/>
    <w:link w:val="666"/>
    <w:uiPriority w:val="9"/>
    <w:rPr>
      <w:rFonts w:ascii="Arial" w:hAnsi="Arial" w:eastAsia="Arial" w:cs="Arial"/>
      <w:sz w:val="34"/>
    </w:rPr>
  </w:style>
  <w:style w:type="paragraph" w:styleId="668">
    <w:name w:val="Heading 3"/>
    <w:basedOn w:val="840"/>
    <w:next w:val="840"/>
    <w:link w:val="66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9">
    <w:name w:val="Heading 3 Char"/>
    <w:link w:val="668"/>
    <w:uiPriority w:val="9"/>
    <w:rPr>
      <w:rFonts w:ascii="Arial" w:hAnsi="Arial" w:eastAsia="Arial" w:cs="Arial"/>
      <w:sz w:val="30"/>
      <w:szCs w:val="30"/>
    </w:rPr>
  </w:style>
  <w:style w:type="paragraph" w:styleId="670">
    <w:name w:val="Heading 4"/>
    <w:basedOn w:val="840"/>
    <w:next w:val="840"/>
    <w:link w:val="6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1">
    <w:name w:val="Heading 4 Char"/>
    <w:link w:val="670"/>
    <w:uiPriority w:val="9"/>
    <w:rPr>
      <w:rFonts w:ascii="Arial" w:hAnsi="Arial" w:eastAsia="Arial" w:cs="Arial"/>
      <w:b/>
      <w:bCs/>
      <w:sz w:val="26"/>
      <w:szCs w:val="26"/>
    </w:rPr>
  </w:style>
  <w:style w:type="paragraph" w:styleId="672">
    <w:name w:val="Heading 5"/>
    <w:basedOn w:val="840"/>
    <w:next w:val="840"/>
    <w:link w:val="6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3">
    <w:name w:val="Heading 5 Char"/>
    <w:link w:val="672"/>
    <w:uiPriority w:val="9"/>
    <w:rPr>
      <w:rFonts w:ascii="Arial" w:hAnsi="Arial" w:eastAsia="Arial" w:cs="Arial"/>
      <w:b/>
      <w:bCs/>
      <w:sz w:val="24"/>
      <w:szCs w:val="24"/>
    </w:rPr>
  </w:style>
  <w:style w:type="paragraph" w:styleId="674">
    <w:name w:val="Heading 6"/>
    <w:basedOn w:val="840"/>
    <w:next w:val="840"/>
    <w:link w:val="6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5">
    <w:name w:val="Heading 6 Char"/>
    <w:link w:val="674"/>
    <w:uiPriority w:val="9"/>
    <w:rPr>
      <w:rFonts w:ascii="Arial" w:hAnsi="Arial" w:eastAsia="Arial" w:cs="Arial"/>
      <w:b/>
      <w:bCs/>
      <w:sz w:val="22"/>
      <w:szCs w:val="22"/>
    </w:rPr>
  </w:style>
  <w:style w:type="paragraph" w:styleId="676">
    <w:name w:val="Heading 7"/>
    <w:basedOn w:val="840"/>
    <w:next w:val="840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7">
    <w:name w:val="Heading 7 Char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8">
    <w:name w:val="Heading 8"/>
    <w:basedOn w:val="840"/>
    <w:next w:val="840"/>
    <w:link w:val="6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9">
    <w:name w:val="Heading 8 Char"/>
    <w:link w:val="678"/>
    <w:uiPriority w:val="9"/>
    <w:rPr>
      <w:rFonts w:ascii="Arial" w:hAnsi="Arial" w:eastAsia="Arial" w:cs="Arial"/>
      <w:i/>
      <w:iCs/>
      <w:sz w:val="22"/>
      <w:szCs w:val="22"/>
    </w:rPr>
  </w:style>
  <w:style w:type="paragraph" w:styleId="680">
    <w:name w:val="Heading 9"/>
    <w:basedOn w:val="840"/>
    <w:next w:val="840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>
    <w:name w:val="Heading 9 Char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82">
    <w:name w:val="Title"/>
    <w:basedOn w:val="840"/>
    <w:next w:val="840"/>
    <w:link w:val="68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3">
    <w:name w:val="Title Char"/>
    <w:link w:val="682"/>
    <w:uiPriority w:val="10"/>
    <w:rPr>
      <w:sz w:val="48"/>
      <w:szCs w:val="48"/>
    </w:rPr>
  </w:style>
  <w:style w:type="paragraph" w:styleId="684">
    <w:name w:val="Subtitle"/>
    <w:basedOn w:val="840"/>
    <w:next w:val="840"/>
    <w:link w:val="685"/>
    <w:uiPriority w:val="11"/>
    <w:qFormat/>
    <w:pPr>
      <w:spacing w:before="200" w:after="200"/>
    </w:pPr>
    <w:rPr>
      <w:sz w:val="24"/>
      <w:szCs w:val="24"/>
    </w:rPr>
  </w:style>
  <w:style w:type="character" w:styleId="685">
    <w:name w:val="Subtitle Char"/>
    <w:link w:val="684"/>
    <w:uiPriority w:val="11"/>
    <w:rPr>
      <w:sz w:val="24"/>
      <w:szCs w:val="24"/>
    </w:rPr>
  </w:style>
  <w:style w:type="paragraph" w:styleId="686">
    <w:name w:val="Quote"/>
    <w:basedOn w:val="840"/>
    <w:next w:val="840"/>
    <w:link w:val="687"/>
    <w:uiPriority w:val="29"/>
    <w:qFormat/>
    <w:pPr>
      <w:ind w:left="720" w:right="720"/>
    </w:pPr>
    <w:rPr>
      <w:i/>
    </w:rPr>
  </w:style>
  <w:style w:type="character" w:styleId="687">
    <w:name w:val="Quote Char"/>
    <w:link w:val="686"/>
    <w:uiPriority w:val="29"/>
    <w:rPr>
      <w:i/>
    </w:rPr>
  </w:style>
  <w:style w:type="paragraph" w:styleId="688">
    <w:name w:val="Intense Quote"/>
    <w:basedOn w:val="840"/>
    <w:next w:val="840"/>
    <w:link w:val="68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9">
    <w:name w:val="Intense Quote Char"/>
    <w:link w:val="688"/>
    <w:uiPriority w:val="30"/>
    <w:rPr>
      <w:i/>
    </w:rPr>
  </w:style>
  <w:style w:type="paragraph" w:styleId="690">
    <w:name w:val="Header"/>
    <w:basedOn w:val="840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1">
    <w:name w:val="Header Char"/>
    <w:link w:val="690"/>
    <w:uiPriority w:val="99"/>
  </w:style>
  <w:style w:type="paragraph" w:styleId="692">
    <w:name w:val="Footer"/>
    <w:basedOn w:val="840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Footer Char"/>
    <w:link w:val="692"/>
    <w:uiPriority w:val="99"/>
  </w:style>
  <w:style w:type="paragraph" w:styleId="694">
    <w:name w:val="Caption"/>
    <w:basedOn w:val="840"/>
    <w:next w:val="84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5">
    <w:name w:val="Caption Char"/>
    <w:basedOn w:val="694"/>
    <w:link w:val="692"/>
    <w:uiPriority w:val="99"/>
  </w:style>
  <w:style w:type="table" w:styleId="696">
    <w:name w:val="Table Grid"/>
    <w:basedOn w:val="84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Table Grid Light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2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3">
    <w:name w:val="Grid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5">
    <w:name w:val="Grid Table 4 - Accent 1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6">
    <w:name w:val="Grid Table 4 - Accent 2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7">
    <w:name w:val="Grid Table 4 - Accent 3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8">
    <w:name w:val="Grid Table 4 - Accent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9">
    <w:name w:val="Grid Table 4 - Accent 5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0">
    <w:name w:val="Grid Table 4 - Accent 6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1">
    <w:name w:val="Grid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8">
    <w:name w:val="Grid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9">
    <w:name w:val="Grid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0">
    <w:name w:val="Grid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1">
    <w:name w:val="Grid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2">
    <w:name w:val="Grid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3">
    <w:name w:val="Grid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0">
    <w:name w:val="List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1">
    <w:name w:val="List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2">
    <w:name w:val="List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3">
    <w:name w:val="List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4">
    <w:name w:val="List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5">
    <w:name w:val="List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6">
    <w:name w:val="List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8">
    <w:name w:val="List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9">
    <w:name w:val="List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List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1">
    <w:name w:val="List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List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3">
    <w:name w:val="List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4">
    <w:name w:val="List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5">
    <w:name w:val="List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6">
    <w:name w:val="List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7">
    <w:name w:val="List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8">
    <w:name w:val="List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9">
    <w:name w:val="List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0">
    <w:name w:val="List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1">
    <w:name w:val="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3">
    <w:name w:val="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4">
    <w:name w:val="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5">
    <w:name w:val="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6">
    <w:name w:val="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7">
    <w:name w:val="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8">
    <w:name w:val="Bordered &amp; 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Bordered &amp; 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0">
    <w:name w:val="Bordered &amp; 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1">
    <w:name w:val="Bordered &amp; 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2">
    <w:name w:val="Bordered &amp; 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3">
    <w:name w:val="Bordered &amp; 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4">
    <w:name w:val="Bordered &amp; 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5">
    <w:name w:val="Bordered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6">
    <w:name w:val="Bordered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7">
    <w:name w:val="Bordered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8">
    <w:name w:val="Bordered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9">
    <w:name w:val="Bordered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0">
    <w:name w:val="Bordered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1">
    <w:name w:val="Bordered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2">
    <w:name w:val="Hyperlink"/>
    <w:uiPriority w:val="99"/>
    <w:unhideWhenUsed/>
    <w:rPr>
      <w:color w:val="0000ff" w:themeColor="hyperlink"/>
      <w:u w:val="single"/>
    </w:rPr>
  </w:style>
  <w:style w:type="paragraph" w:styleId="823">
    <w:name w:val="footnote text"/>
    <w:basedOn w:val="840"/>
    <w:link w:val="824"/>
    <w:uiPriority w:val="99"/>
    <w:semiHidden/>
    <w:unhideWhenUsed/>
    <w:pPr>
      <w:spacing w:after="40" w:line="240" w:lineRule="auto"/>
    </w:pPr>
    <w:rPr>
      <w:sz w:val="18"/>
    </w:rPr>
  </w:style>
  <w:style w:type="character" w:styleId="824">
    <w:name w:val="Footnote Text Char"/>
    <w:link w:val="823"/>
    <w:uiPriority w:val="99"/>
    <w:rPr>
      <w:sz w:val="18"/>
    </w:rPr>
  </w:style>
  <w:style w:type="character" w:styleId="825">
    <w:name w:val="footnote reference"/>
    <w:uiPriority w:val="99"/>
    <w:unhideWhenUsed/>
    <w:rPr>
      <w:vertAlign w:val="superscript"/>
    </w:rPr>
  </w:style>
  <w:style w:type="paragraph" w:styleId="826">
    <w:name w:val="endnote text"/>
    <w:basedOn w:val="840"/>
    <w:link w:val="827"/>
    <w:uiPriority w:val="99"/>
    <w:semiHidden/>
    <w:unhideWhenUsed/>
    <w:pPr>
      <w:spacing w:after="0" w:line="240" w:lineRule="auto"/>
    </w:pPr>
    <w:rPr>
      <w:sz w:val="20"/>
    </w:rPr>
  </w:style>
  <w:style w:type="character" w:styleId="827">
    <w:name w:val="Endnote Text Char"/>
    <w:link w:val="826"/>
    <w:uiPriority w:val="99"/>
    <w:rPr>
      <w:sz w:val="20"/>
    </w:rPr>
  </w:style>
  <w:style w:type="character" w:styleId="828">
    <w:name w:val="endnote reference"/>
    <w:uiPriority w:val="99"/>
    <w:semiHidden/>
    <w:unhideWhenUsed/>
    <w:rPr>
      <w:vertAlign w:val="superscript"/>
    </w:rPr>
  </w:style>
  <w:style w:type="paragraph" w:styleId="829">
    <w:name w:val="toc 1"/>
    <w:basedOn w:val="840"/>
    <w:next w:val="840"/>
    <w:uiPriority w:val="39"/>
    <w:unhideWhenUsed/>
    <w:pPr>
      <w:ind w:left="0" w:right="0" w:firstLine="0"/>
      <w:spacing w:after="57"/>
    </w:pPr>
  </w:style>
  <w:style w:type="paragraph" w:styleId="830">
    <w:name w:val="toc 2"/>
    <w:basedOn w:val="840"/>
    <w:next w:val="840"/>
    <w:uiPriority w:val="39"/>
    <w:unhideWhenUsed/>
    <w:pPr>
      <w:ind w:left="283" w:right="0" w:firstLine="0"/>
      <w:spacing w:after="57"/>
    </w:pPr>
  </w:style>
  <w:style w:type="paragraph" w:styleId="831">
    <w:name w:val="toc 3"/>
    <w:basedOn w:val="840"/>
    <w:next w:val="840"/>
    <w:uiPriority w:val="39"/>
    <w:unhideWhenUsed/>
    <w:pPr>
      <w:ind w:left="567" w:right="0" w:firstLine="0"/>
      <w:spacing w:after="57"/>
    </w:pPr>
  </w:style>
  <w:style w:type="paragraph" w:styleId="832">
    <w:name w:val="toc 4"/>
    <w:basedOn w:val="840"/>
    <w:next w:val="840"/>
    <w:uiPriority w:val="39"/>
    <w:unhideWhenUsed/>
    <w:pPr>
      <w:ind w:left="850" w:right="0" w:firstLine="0"/>
      <w:spacing w:after="57"/>
    </w:pPr>
  </w:style>
  <w:style w:type="paragraph" w:styleId="833">
    <w:name w:val="toc 5"/>
    <w:basedOn w:val="840"/>
    <w:next w:val="840"/>
    <w:uiPriority w:val="39"/>
    <w:unhideWhenUsed/>
    <w:pPr>
      <w:ind w:left="1134" w:right="0" w:firstLine="0"/>
      <w:spacing w:after="57"/>
    </w:pPr>
  </w:style>
  <w:style w:type="paragraph" w:styleId="834">
    <w:name w:val="toc 6"/>
    <w:basedOn w:val="840"/>
    <w:next w:val="840"/>
    <w:uiPriority w:val="39"/>
    <w:unhideWhenUsed/>
    <w:pPr>
      <w:ind w:left="1417" w:right="0" w:firstLine="0"/>
      <w:spacing w:after="57"/>
    </w:pPr>
  </w:style>
  <w:style w:type="paragraph" w:styleId="835">
    <w:name w:val="toc 7"/>
    <w:basedOn w:val="840"/>
    <w:next w:val="840"/>
    <w:uiPriority w:val="39"/>
    <w:unhideWhenUsed/>
    <w:pPr>
      <w:ind w:left="1701" w:right="0" w:firstLine="0"/>
      <w:spacing w:after="57"/>
    </w:pPr>
  </w:style>
  <w:style w:type="paragraph" w:styleId="836">
    <w:name w:val="toc 8"/>
    <w:basedOn w:val="840"/>
    <w:next w:val="840"/>
    <w:uiPriority w:val="39"/>
    <w:unhideWhenUsed/>
    <w:pPr>
      <w:ind w:left="1984" w:right="0" w:firstLine="0"/>
      <w:spacing w:after="57"/>
    </w:pPr>
  </w:style>
  <w:style w:type="paragraph" w:styleId="837">
    <w:name w:val="toc 9"/>
    <w:basedOn w:val="840"/>
    <w:next w:val="840"/>
    <w:uiPriority w:val="39"/>
    <w:unhideWhenUsed/>
    <w:pPr>
      <w:ind w:left="2268" w:right="0" w:firstLine="0"/>
      <w:spacing w:after="57"/>
    </w:pPr>
  </w:style>
  <w:style w:type="paragraph" w:styleId="838">
    <w:name w:val="TOC Heading"/>
    <w:uiPriority w:val="39"/>
    <w:unhideWhenUsed/>
  </w:style>
  <w:style w:type="paragraph" w:styleId="839">
    <w:name w:val="table of figures"/>
    <w:basedOn w:val="840"/>
    <w:next w:val="840"/>
    <w:uiPriority w:val="99"/>
    <w:unhideWhenUsed/>
    <w:pPr>
      <w:spacing w:after="0" w:afterAutospacing="0"/>
    </w:pPr>
  </w:style>
  <w:style w:type="paragraph" w:styleId="840" w:default="1">
    <w:name w:val="Normal"/>
    <w:qFormat/>
  </w:style>
  <w:style w:type="table" w:styleId="84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2" w:default="1">
    <w:name w:val="No List"/>
    <w:uiPriority w:val="99"/>
    <w:semiHidden/>
    <w:unhideWhenUsed/>
  </w:style>
  <w:style w:type="paragraph" w:styleId="843">
    <w:name w:val="No Spacing"/>
    <w:basedOn w:val="840"/>
    <w:uiPriority w:val="1"/>
    <w:qFormat/>
    <w:pPr>
      <w:spacing w:after="0" w:line="240" w:lineRule="auto"/>
    </w:pPr>
  </w:style>
  <w:style w:type="paragraph" w:styleId="844">
    <w:name w:val="List Paragraph"/>
    <w:basedOn w:val="840"/>
    <w:uiPriority w:val="34"/>
    <w:qFormat/>
    <w:pPr>
      <w:contextualSpacing/>
      <w:ind w:left="720"/>
    </w:pPr>
  </w:style>
  <w:style w:type="character" w:styleId="845" w:default="1">
    <w:name w:val="Default Paragraph Font"/>
    <w:uiPriority w:val="1"/>
    <w:semiHidden/>
    <w:unhideWhenUsed/>
  </w:style>
  <w:style w:type="paragraph" w:styleId="846" w:customStyle="1">
    <w:name w:val="Default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Times New Roman" w:eastAsiaTheme="minorHAns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847" w:customStyle="1">
    <w:name w:val="Body Text"/>
    <w:qFormat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4"/>
      <w:highlight w:val="none"/>
      <w:u w:val="none"/>
      <w:vertAlign w:val="baseline"/>
      <w:rtl w:val="0"/>
      <w:cs w:val="0"/>
      <w:lang w:val="ru-RU" w:eastAsia="ar-SA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rcoedu.gosuslugi.ru/ofitsialno/dokumenty/dokumenty-all_669.html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</cp:revision>
  <dcterms:modified xsi:type="dcterms:W3CDTF">2024-06-03T06:37:51Z</dcterms:modified>
</cp:coreProperties>
</file>