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7"/>
        <w:ind w:left="0" w:right="1134" w:firstLine="0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Система оценивания предметных результатов по учебному предмету «Иностранный язык . Практикум. 2-4 класс»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7"/>
        <w:ind w:left="1134" w:right="1134" w:firstLine="708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57"/>
        <w:ind w:left="0" w:right="0" w:firstLine="0"/>
        <w:jc w:val="center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  <w:t xml:space="preserve">Введение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contextualSpacing w:val="0"/>
        <w:ind w:left="0" w:right="0" w:firstLine="531"/>
        <w:jc w:val="both"/>
        <w:spacing w:before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Система оценки планируемых предметных результатов по учебному предмету «Иностранный язык. Практикум 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 w:val="0"/>
        <w:ind w:left="0" w:right="0" w:firstLine="567"/>
        <w:jc w:val="both"/>
        <w:spacing w:before="0" w:after="0" w:afterAutospacing="0" w:line="240" w:lineRule="auto"/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соответствует п. 1.3. Основной образовательной программы начального общего образования ЦДО и РПУП «Иностранный язык. Практикум» для 2-4 классов;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 w:val="0"/>
        <w:ind w:left="0" w:right="0" w:firstLine="567"/>
        <w:jc w:val="both"/>
        <w:spacing w:before="0" w:after="0" w:afterAutospacing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является Приложением к ООП НОО, конкретизирующим систему оценки по учебному предмету «Иностранный язык. Практикум» 2 - 4 классах.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7"/>
        <w:contextualSpacing w:val="0"/>
        <w:ind w:left="0" w:right="0" w:firstLine="0"/>
        <w:jc w:val="left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57"/>
        <w:contextualSpacing w:val="0"/>
        <w:ind w:left="0" w:right="0" w:firstLine="0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Основные цели и характеристики системы оценивания содержатся в федеральном государственном образовательном стандарте основного общего образования (ФГОС НОО). В документе указано, что система оценки достижения планируемых результатов освоения программы осно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вного общего образования должна: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numPr>
          <w:ilvl w:val="2"/>
          <w:numId w:val="12"/>
        </w:numPr>
        <w:ind w:left="0" w:right="0" w:firstLine="0"/>
        <w:jc w:val="both"/>
        <w:spacing w:line="240" w:lineRule="auto"/>
        <w:tabs>
          <w:tab w:val="left" w:pos="709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отражать содержание и критерии оценки, формы представления результатов оценочной деятельности;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numPr>
          <w:ilvl w:val="2"/>
          <w:numId w:val="12"/>
        </w:numPr>
        <w:ind w:left="0" w:right="0" w:firstLine="0"/>
        <w:jc w:val="both"/>
        <w:spacing w:line="240" w:lineRule="auto"/>
        <w:tabs>
          <w:tab w:val="left" w:pos="709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обеспечивать комплексный подход к оц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енке результатов освоения программы основного общего образования, позволяющий осуществлять оценку предметных и метапредметных результатов;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numPr>
          <w:ilvl w:val="2"/>
          <w:numId w:val="12"/>
        </w:numPr>
        <w:ind w:left="0" w:right="0" w:firstLine="0"/>
        <w:jc w:val="both"/>
        <w:spacing w:line="240" w:lineRule="auto"/>
        <w:tabs>
          <w:tab w:val="left" w:pos="709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и учет результатов использования разнообразных методов и форм обучения, взаимно дополняющих др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уг друга, в том числе проектов, практических,  исследовательских, творческих работ, самоанализа и самооценки, наблюдения;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numPr>
          <w:ilvl w:val="2"/>
          <w:numId w:val="12"/>
        </w:numPr>
        <w:ind w:left="0" w:right="0" w:firstLine="0"/>
        <w:jc w:val="both"/>
        <w:spacing w:line="240" w:lineRule="auto"/>
        <w:tabs>
          <w:tab w:val="left" w:pos="709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предусматривать оценку динамики учебных достижений обучающихся; обеспечивать возможность 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олучения объективной информации о качестве подготовки обучающихся.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7"/>
        <w:ind w:left="0" w:right="0" w:firstLine="0"/>
        <w:jc w:val="both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Комплексный подход к оцениванию предполагает использование во взаимосвязи его разнообразных видов и форм. К видам внутришкольного оценивания предметных результатов освоения образовательных программ, развертываемых по периодам обучения, относятся: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240" w:after="240" w:line="240" w:lineRule="auto"/>
        <w:rPr>
          <w:rFonts w:ascii="Liberation Serif" w:hAnsi="Liberation Serif" w:cs="Liberation Serif"/>
          <w:bCs/>
          <w:i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  <w:lang w:eastAsia="ru-RU"/>
        </w:rPr>
        <w:t xml:space="preserve">Стартовая диагностика </w:t>
      </w:r>
      <w:r>
        <w:rPr>
          <w:rFonts w:ascii="Liberation Serif" w:hAnsi="Liberation Serif" w:cs="Liberation Serif"/>
          <w:i w:val="0"/>
          <w:iCs w:val="0"/>
          <w:sz w:val="24"/>
          <w:szCs w:val="24"/>
          <w:lang w:eastAsia="ru-RU"/>
        </w:rPr>
        <w:t xml:space="preserve">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</w:t>
      </w:r>
      <w:r>
        <w:rPr>
          <w:rFonts w:ascii="Liberation Serif" w:hAnsi="Liberation Serif" w:cs="Liberation Serif"/>
          <w:i w:val="0"/>
          <w:iCs w:val="0"/>
          <w:sz w:val="24"/>
          <w:szCs w:val="24"/>
          <w:lang w:eastAsia="ru-RU"/>
        </w:rPr>
        <w:t xml:space="preserve">каждого</w:t>
      </w:r>
      <w:r>
        <w:rPr>
          <w:rFonts w:ascii="Liberation Serif" w:hAnsi="Liberation Serif" w:cs="Liberation Serif"/>
          <w:i w:val="0"/>
          <w:iCs w:val="0"/>
          <w:sz w:val="24"/>
          <w:szCs w:val="24"/>
          <w:lang w:eastAsia="ru-RU"/>
        </w:rPr>
        <w:t xml:space="preserve"> класса и выступает как основа (точка отсчета) для оценки динамики образовательных достижений.</w:t>
      </w:r>
      <w:r>
        <w:rPr>
          <w:rFonts w:ascii="Liberation Serif" w:hAnsi="Liberation Serif" w:cs="Liberation Serif"/>
          <w:i/>
          <w:i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Стартовая диагностика может проводиться также в начале к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аждого учебного года учителями с целью оценки готовности к изучению отдельных предметов при выборе обучающимся данного предмета. Результаты стартовой диагностики являются основанием для корректировки учебных программ и индивидуализации учебного процесса.  </w:t>
      </w:r>
      <w:r>
        <w:rPr>
          <w:rFonts w:ascii="Liberation Serif" w:hAnsi="Liberation Serif" w:cs="Liberation Serif"/>
          <w:bCs/>
          <w:i/>
          <w:sz w:val="24"/>
          <w:szCs w:val="24"/>
        </w:rPr>
      </w:r>
      <w:r>
        <w:rPr>
          <w:rFonts w:ascii="Liberation Serif" w:hAnsi="Liberation Serif" w:cs="Liberation Serif"/>
          <w:bCs/>
          <w:i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Текущий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представля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ет собой процедуру оценки инди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видуального продвижени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в освоении программы учебного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предмета. Текущая оценка может быть формиру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ющей, т.е. под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держивающей и направляю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щей усилия учащегося, и диагно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стической, способствующей выявле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нию и осознанию учителем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и учащимся существующих п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роблем в обучении. Объектом те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кущей оценки являются тем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атические планируемые результа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ты, этапы освоения которых зафиксированы в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тематическом планировании.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Ре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зультаты текущей оценки являются основой дл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я индивидуали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зации учебного процесса.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 xml:space="preserve">Тематический контроль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ставляет собой процедуру оценки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уровня достижения тематиче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ских планируемых результатов по 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предмету, которые фиксируются в учебных ме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тодических ком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плектах, рекомендованных Министерством просвещения РФ.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1"/>
        <w:ind w:left="0" w:right="0" w:firstLine="0"/>
        <w:jc w:val="both"/>
        <w:spacing w:line="240" w:lineRule="auto"/>
        <w:rPr>
          <w:rFonts w:ascii="Liberation Serif" w:hAnsi="Liberation Serif" w:cs="Liberation Serif"/>
          <w:b/>
          <w:color w:val="auto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color w:val="auto"/>
          <w:sz w:val="24"/>
          <w:szCs w:val="24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color w:val="auto"/>
          <w:sz w:val="24"/>
          <w:szCs w:val="24"/>
        </w:rPr>
      </w:r>
      <w:r>
        <w:rPr>
          <w:rFonts w:ascii="Liberation Serif" w:hAnsi="Liberation Serif" w:cs="Liberation Serif"/>
          <w:b/>
          <w:color w:val="auto"/>
          <w:sz w:val="24"/>
          <w:szCs w:val="24"/>
        </w:rPr>
      </w:r>
    </w:p>
    <w:p>
      <w:pPr>
        <w:pStyle w:val="861"/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Освоение образовательной программы начального о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бщего образования, в том числе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отдельной части или всего объема учебного предмета образовате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льной программы, сопровождается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 промежуточной аттестацией учащихся, проводимой в формах, определенных учебным планом, в сроки, определенные календарным  учебным графиком, и в порядке, установленном соответствующим положением.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закону «Об образовании в Российской Федерации» образовательная организация в соответствии с определенными ею формами и установленным порядком проводит также промежуточную аттестацию обучающихся.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Формами предъявления обучающимися своих достижений служат устные ответы, письменные работы (самостоятельные работы, тестирование и другие). В систему внутришкольного оценивания входит также оценка практиче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ских работ, проектов, творческих работ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Критериальное оценивание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реализации различных форм внутреннего оценивания целесообразно применять критериальный подход. Учителю он дает ясные ориентиры для организации учебного процесса, оценки усвоения учебного материала обучающимися, коррекции методических процедур для дости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жения высокого качества обучения. Обучающимся заранее известные критерии оценивания помогают лучше понимать учебные цели, принимать оценку как справедливую. Родители получают объективные доказательства уровня обученности своего ребенка, возможность отслежи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вать результаты в обучении ребенка и обеспечивать ему необходимую поддержку. Использование критериального подхода к описанию достижения планируемых результатов для оценки предметных и метапредметных результатов при выполнении типовых контрольных оценочных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заданий позволит повысить объективность традиционной пятибалльной системы оценки и обеспечить индивидуальное развитие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Критериальное оценивание – процесс, основанный на анализе и оценке образовательных достижений обучающихся по комплексу взаимо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связанных показателей. В этом отношении критериальное оценивание сходно с традиционным нормативным оцениванием, при котором отметка выставляется с учетом степени достижения определенных требований (полнота изложения, выражение мысли своими словами, приведе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ние примеров и т. п.). При этом критериальное оценивание осуществляется «методом прибавления», когда каждое проявленное умение или усвоенное положение добавляет баллы к уже полученному результату, а нормативное оценивание – «методом вычитания» из эталонног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 ответа на 5 баллов ошибок и промахов ученика. Кроме того, условием критериального оценивания является предварительное ознакомление всех участников образовательного процесса, прежде всего обучающихся, с используемыми критериями. При этом и нормативная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модель оценивание не утрачивает своего значения в современных условиях, особенно применительно к определенным видам и формам оценивания, например устного ответа в ходе текущего контроля.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Критериальный подход реализован, в первую очередь, применительно к оценке практических результатов освоения программы: проекту и обучению четырём видам деятельности – аудированию, письму, говорению и чтению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 этом используются модели критериального, нормативного, уровневого оценивания.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целом на базовом уровне речь идет, как правило, о формировании общих представлений об изучаемых понятиях и методах, о воспроизведении нескольких базовых алгоритмов, о практических навыках использования программного обеспечения.</w:t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0" w:right="0" w:firstLine="0"/>
        <w:jc w:val="center"/>
        <w:spacing w:line="240" w:lineRule="auto"/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i w:val="0"/>
          <w:iCs w:val="0"/>
          <w:sz w:val="24"/>
          <w:szCs w:val="24"/>
          <w:highlight w:val="none"/>
        </w:rPr>
        <w:t xml:space="preserve">Стартовая диагностика</w:t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 w:val="0"/>
          <w:i w:val="0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 w:val="0"/>
          <w:bCs w:val="0"/>
          <w:i/>
          <w:i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Стартовая диагностика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(определяющее, предварительное или входное оценивание обучающихся) позволяет установить исходный уровень знаний и умений по информатике, его достаточность для освоения программы основного общего образования по информатике.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Как правило, для стартовой диагностики используют материалы по предмету за предыдущий год. Предварительное повторение перед стартовой диагностикой не проводи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тся. Таким образом, учитель получает возможность оценить уровень остаточных знаний по информатике или, возможно, их прирост из-за постоянного применения цифровых навыков в быту. Стартовая диагностика проводится в форме теста.</w:t>
        <w:br/>
        <w:t xml:space="preserve">        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  <w:t xml:space="preserve">При тестировании</w:t>
      </w:r>
      <w:r>
        <w:rPr>
          <w:rFonts w:ascii="Liberation Serif" w:hAnsi="Liberation Serif" w:cs="Liberation Serif"/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5386"/>
      </w:tblGrid>
      <w:tr>
        <w:trPr/>
        <w:tc>
          <w:tcPr>
            <w:tcW w:w="4677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Процент выполнения задания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Отметка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95% и более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«5»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75-94%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«4»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50-74%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«3» 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Менее 50%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ind w:left="1134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«2»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/>
          <w:i/>
          <w:sz w:val="24"/>
          <w:szCs w:val="24"/>
          <w:highlight w:val="none"/>
        </w:rPr>
      </w:r>
    </w:p>
    <w:p>
      <w:pPr>
        <w:ind w:left="1134" w:right="567" w:firstLine="0"/>
        <w:jc w:val="center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t xml:space="preserve">Текущее оценивание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142" w:firstLine="0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Текущее оценивание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осуществляется в ходе образовательного процесса. Текущее оценивание встроено в образовательный процесс, поскольку можно оценивать любую активность обучающегося, которую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организует учитель на уроке для освоения теоретического содержания и формирования практических умений по предмету.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ind w:left="0" w:right="142" w:firstLine="0"/>
        <w:jc w:val="both"/>
        <w:spacing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Тест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– совокупность стандартизированных заданий, по результатам выполнения которых судят о знаниях, умениях и навыках испытуемого.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highlight w:val="none"/>
        </w:rPr>
      </w:r>
    </w:p>
    <w:p>
      <w:pPr>
        <w:pStyle w:val="854"/>
        <w:ind w:left="0" w:right="142" w:firstLine="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Критерии оценивания  работ обучающихся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ind w:left="0" w:right="142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1.1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Критерии оценивание письменной речи учащихся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1768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Коммуникативная задача решена, соблюдены основные правила оформления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текста, очень незначительное количество орфографических и лексико-грамматических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погрешностей.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Логичное и последовательное изложение материала с делением текста на абзацы.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Правильное использование различных средств передачи логической связи между отдельными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частями текста.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Учащийся показал знание большого запаса лексики и успешно использовал ее 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учетом норм иностранного языка.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Практически нет ошибок.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Соблюдается правильный порядок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слов.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 использовании более сложных конструкций допустимо небольшое количество ошибок,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которые не нарушают понимание текста.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Почти нет орфографических ошибок.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Соблюдается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деление текста на предложения.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8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Имеющиеся неточности не мешают пониманию текста.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1768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pStyle w:val="858"/>
              <w:numPr>
                <w:ilvl w:val="0"/>
                <w:numId w:val="9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Коммуникативная задача решена, но лексико-грамматические погрешности, в том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числе выходящих за базовый уровень, препятствуют пониманию.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9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Мысли изложены в основном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логично.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9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Допустимы отдельные недостатки при делении текста на абзацы и при использовании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9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средств передачи логической связи между отдельными частями текста или в формате письма.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9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Учащийся использовал достаточный объем лексики, допуская отдельные неточности 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9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употреблении слов или ограниченный запас слов, но эффекти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вно и правильно, с учетом норм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иностранного языка. В работе имеется ряд грамматических ошибок, не препятствующих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пониманию текста. Допустимо несколько орфографических ошибок, которые не затрудняют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понимание текста.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1768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Коммуникативная задача решена, но языковые погрешности, в том числе при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применении языковых средств, составляющих базовый уровень, препятствуют пониманию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Мысли не всегда изложены логично.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Деление текста на абзацы недостаточно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последовательно или вообще отсутствует.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Ошибки в использовании средств передачи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логической связи между отдельными частями текста.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Много ошибок в формате письма.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Учащийся использовал ограниченный запас слов, не всегда соблюдая нормы иностранного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языка.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работе либо часто встречаются грамматические ошибки элементарного уровня, либо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ошибки немногочисленны, но так серьезны, что затрудняют понимание текста.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0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Имеются многие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ошибки, орфографические и пунктуационные, некоторые из них могут приводить к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непониманию текста.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1768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pStyle w:val="858"/>
              <w:numPr>
                <w:ilvl w:val="0"/>
                <w:numId w:val="11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Коммуникативная задача не решена.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1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Отсутствует логика в построении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высказывания.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1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используются средства передачи логической связи между частями текста.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1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Формат письма не соблюдается.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1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Учащийся не смог правильно использовать свой лексический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1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запас для выражения своих мыслей или не обладает необходимым запасом слов. Грамматические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правила не соблюдаются.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8"/>
              <w:numPr>
                <w:ilvl w:val="0"/>
                <w:numId w:val="11"/>
              </w:num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Правила орфографии и пунктуации не соблюдаются.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351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854"/>
        <w:ind w:left="0" w:right="0"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sz w:val="24"/>
          <w:szCs w:val="24"/>
        </w:rPr>
        <w:t xml:space="preserve">1.2 Критерии оценивания письменных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4"/>
        <w:ind w:left="0" w:righ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  <w:t xml:space="preserve">           За письменные работы (контрольные работы, тестовые работы, словарные диктанты) оценка вычисляется исходя из процента правильных ответов: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Ind w:w="-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58"/>
        <w:gridCol w:w="2551"/>
        <w:gridCol w:w="4666"/>
      </w:tblGrid>
      <w:tr>
        <w:trPr>
          <w:trHeight w:val="643"/>
        </w:trPr>
        <w:tc>
          <w:tcPr>
            <w:tcW w:w="2858" w:type="dxa"/>
            <w:vAlign w:val="center"/>
            <w:textDirection w:val="lrTb"/>
            <w:noWrap w:val="false"/>
          </w:tcPr>
          <w:p>
            <w:pPr>
              <w:pStyle w:val="854"/>
              <w:ind w:left="142" w:right="941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Виды работ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4"/>
              <w:ind w:left="142" w:right="941" w:firstLine="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854"/>
              <w:ind w:left="283" w:right="209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Контрольные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4"/>
              <w:ind w:left="283" w:right="209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4"/>
              <w:ind w:left="283" w:right="209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666" w:type="dxa"/>
            <w:vAlign w:val="center"/>
            <w:textDirection w:val="lrTb"/>
            <w:noWrap w:val="false"/>
          </w:tcPr>
          <w:p>
            <w:pPr>
              <w:pStyle w:val="854"/>
              <w:ind w:left="283" w:right="198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Тестовые работы,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4"/>
              <w:ind w:left="283" w:right="198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словарные диктанты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4"/>
              <w:ind w:left="283" w:right="198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296"/>
        </w:trPr>
        <w:tc>
          <w:tcPr>
            <w:tcW w:w="2858" w:type="dxa"/>
            <w:vAlign w:val="center"/>
            <w:textDirection w:val="lrTb"/>
            <w:noWrap w:val="false"/>
          </w:tcPr>
          <w:p>
            <w:pPr>
              <w:pStyle w:val="854"/>
              <w:ind w:left="142" w:right="941" w:firstLine="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«2»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854"/>
              <w:ind w:left="283" w:right="209" w:firstLine="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49% и менее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666" w:type="dxa"/>
            <w:vAlign w:val="center"/>
            <w:textDirection w:val="lrTb"/>
            <w:noWrap w:val="false"/>
          </w:tcPr>
          <w:p>
            <w:pPr>
              <w:pStyle w:val="854"/>
              <w:ind w:left="283" w:right="198" w:firstLine="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59% и менее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398"/>
        </w:trPr>
        <w:tc>
          <w:tcPr>
            <w:tcW w:w="2858" w:type="dxa"/>
            <w:vAlign w:val="center"/>
            <w:textDirection w:val="lrTb"/>
            <w:noWrap w:val="false"/>
          </w:tcPr>
          <w:p>
            <w:pPr>
              <w:pStyle w:val="854"/>
              <w:ind w:left="142" w:right="941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«3»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854"/>
              <w:ind w:left="283" w:right="209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50% до 64%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666" w:type="dxa"/>
            <w:vAlign w:val="center"/>
            <w:textDirection w:val="lrTb"/>
            <w:noWrap w:val="false"/>
          </w:tcPr>
          <w:p>
            <w:pPr>
              <w:pStyle w:val="854"/>
              <w:ind w:left="283" w:right="198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60% до 74%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415"/>
        </w:trPr>
        <w:tc>
          <w:tcPr>
            <w:tcW w:w="2858" w:type="dxa"/>
            <w:vAlign w:val="center"/>
            <w:textDirection w:val="lrTb"/>
            <w:noWrap w:val="false"/>
          </w:tcPr>
          <w:p>
            <w:pPr>
              <w:pStyle w:val="854"/>
              <w:ind w:left="142" w:right="941" w:firstLine="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«4»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854"/>
              <w:ind w:left="283" w:right="209" w:firstLine="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65% до 89%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666" w:type="dxa"/>
            <w:vAlign w:val="center"/>
            <w:textDirection w:val="lrTb"/>
            <w:noWrap w:val="false"/>
          </w:tcPr>
          <w:p>
            <w:pPr>
              <w:pStyle w:val="854"/>
              <w:ind w:left="283" w:right="198" w:firstLine="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75% до 94%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376"/>
        </w:trPr>
        <w:tc>
          <w:tcPr>
            <w:tcW w:w="2858" w:type="dxa"/>
            <w:vAlign w:val="center"/>
            <w:textDirection w:val="lrTb"/>
            <w:noWrap w:val="false"/>
          </w:tcPr>
          <w:p>
            <w:pPr>
              <w:pStyle w:val="854"/>
              <w:ind w:left="142" w:right="941" w:firstLine="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Оценка «5»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854"/>
              <w:ind w:left="283" w:right="209" w:firstLine="0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91% до 100%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666" w:type="dxa"/>
            <w:vAlign w:val="center"/>
            <w:textDirection w:val="lrTb"/>
            <w:noWrap w:val="false"/>
          </w:tcPr>
          <w:p>
            <w:pPr>
              <w:pStyle w:val="854"/>
              <w:ind w:left="283" w:right="198" w:firstLine="0"/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95% до 100%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567" w:firstLine="0"/>
        <w:jc w:val="left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1.3 Критерии оценивания предметных достижений: говорение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8504"/>
      </w:tblGrid>
      <w:tr>
        <w:trPr/>
        <w:tc>
          <w:tcPr>
            <w:tcW w:w="1559" w:type="dxa"/>
            <w:textDirection w:val="lrTb"/>
            <w:noWrap w:val="false"/>
          </w:tcPr>
          <w:p>
            <w:pPr>
              <w:ind w:left="142" w:right="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Оценка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8504" w:type="dxa"/>
            <w:textDirection w:val="lrTb"/>
            <w:noWrap w:val="false"/>
          </w:tcPr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  <w:t xml:space="preserve">Критерии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559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8504" w:type="dxa"/>
            <w:textDirection w:val="lrTb"/>
            <w:noWrap w:val="false"/>
          </w:tcPr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Высказывание полностью корректно с языковой и содержательной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точек зрения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559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8504" w:type="dxa"/>
            <w:textDirection w:val="lrTb"/>
            <w:noWrap w:val="false"/>
          </w:tcPr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Содержание высказывания корректно, имеются 2–3 языковые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ошибки, которые могут быть исправлены самим обучающимся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559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8504" w:type="dxa"/>
            <w:textDirection w:val="lrTb"/>
            <w:noWrap w:val="false"/>
          </w:tcPr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Высказывание содержательно понятно, но имеется значительное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количество языковых ошибок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1559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8504" w:type="dxa"/>
            <w:textDirection w:val="lrTb"/>
            <w:noWrap w:val="false"/>
          </w:tcPr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Высказывание некорректно или непонятно с содержательной точки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283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зрения; имеется значительное количество грубых языковых ошибок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142" w:firstLine="0"/>
        <w:jc w:val="both"/>
        <w:spacing w:line="240" w:lineRule="auto"/>
        <w:tabs>
          <w:tab w:val="left" w:pos="10063" w:leader="none"/>
        </w:tabs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Контроль монологического высказывания осуществляется посредством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сообщения, пересказа, доклада, презентации, выражения собственного мнения,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описания действий и событий.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1.4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Критерии оценивания предметных достижений: аудирование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9071"/>
      </w:tblGrid>
      <w:tr>
        <w:trPr/>
        <w:tc>
          <w:tcPr>
            <w:tcW w:w="992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071" w:type="dxa"/>
            <w:textDirection w:val="lrTb"/>
            <w:noWrap w:val="false"/>
          </w:tcPr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Может понять относительно сложные сообщения. Понимает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различные устные выступления. Умеет различать явную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 подразумеваемую информацию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071" w:type="dxa"/>
            <w:textDirection w:val="lrTb"/>
            <w:noWrap w:val="false"/>
          </w:tcPr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Иногда испытывает трудности с некоторыми сложными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сообщениями. Может понять большинство устных выступлений.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Обычно различает явную и подразумеваемую информацию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071" w:type="dxa"/>
            <w:textDirection w:val="lrTb"/>
            <w:noWrap w:val="false"/>
          </w:tcPr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Испытывает трудности со сложными сообщениями. Испытывает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трудности с некоторыми устными выступлениями. Обычно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 может различить явную и подразумеваемую информацию.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071" w:type="dxa"/>
            <w:textDirection w:val="lrTb"/>
            <w:noWrap w:val="false"/>
          </w:tcPr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 может понять сложные сообщения. Испытывает трудности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 большинством типов устных высказываний. Не может различить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явную и подразумеваемую информацию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68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1.5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 Критерии оценивания предметных достижений: чтени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е.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567" w:firstLine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Ученик: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верно отвечает на вопросы (демонстрирует понимание текста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как общее, так и запрашиваемой информации (в зависимости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от целей чтения);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умеет догадываться о значении незнакомых слов из контекста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либо по словообразовательным элементам, либо по сходству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 родным языком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567" w:firstLine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Ученик: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верно отвечает на вопросы общего характера, допуская 2–3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ошибки в ответах на вопросы с извлечением запрашиваемой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информации (в зависимости от целей чтения);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демонстрирует недостаточно развитую языковую догадку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(делает 2–3 ошибки в понимании предложений с незнакомыми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словами, значение которых можно вывести с помощью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языковой догадки);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испытывает затруднения в понимании некоторых незнакомых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слов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567" w:firstLine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Ученик: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допускает 2–3 ошибки в ответах на вопросы общего характера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 3–4 ошибки в ответах на вопросы с извлечением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запрашиваемой информации (в зависимости от целей чтения);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демонстрирует неразвитую языковую догадку (делает 4–6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ошибок в понимании предложений с незнакомыми словами,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значение которых можно вывести с помощью смысловой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догадки);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испытывает затруднения в понимании практически всех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незнакомых слов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567" w:firstLine="0"/>
              <w:jc w:val="left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Ученик: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не понял текст (допускает 4 и более ошибок в ответах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на вопросы общего характера и 5 и более ошибок в ответах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на вопросы с извлечением запрашиваемой информации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(в зависимости от целей чтения);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10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 демонстрирует отсутствие языковой догадки (делает 7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и более ошибок в понимании предложений с незнакомыми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словами, значение которых можно вывести с помощью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смысловой догадки)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142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1.6 Критерии оценивания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чтения с пониманием основного содержания прочитанного (ознакомительное)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rPr/>
        <w:tc>
          <w:tcPr>
            <w:tcW w:w="850" w:type="dxa"/>
            <w:textDirection w:val="lrTb"/>
            <w:noWrap w:val="false"/>
          </w:tcPr>
          <w:p>
            <w:pPr>
              <w:ind w:left="0" w:right="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если он понял основное содержание оригинального текста,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может выделить основную мысль, определить основные факты, умеет догадываться о значении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незнакомых слов из контекста, либо по словообразовательным элементам, либо по сходству с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родным языком. Скорость чтения иноязычного текста может быть несколько замедленной по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сравнению с той, с которой ученик читает на родном языке. Заметим, что скорость чтения 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родном языке у учащихся разная.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0" w:right="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если он понял основное содержание оригинального текста,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может выделить основную мысль, определить отдельные факты. Однако у него недостаточно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развита языковая догадка, и он затрудняется в понимании некоторых незнакомых слов, он вы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нужден чаще обращаться к словарю, а темп чтения замедлен.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0" w:right="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совсем точно понял основное содержание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прочитанного, умеет выделить в тексте только небольшое количество фактов, совсем не развита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языковая догадка.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0" w:right="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если он не понял текст или понял содержание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текста неправильно, не ориентируется в тексте при поиске определенных фактов, не умеет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семантизировать незнакомую лексику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1.7 Чтение с нахождением интересующей или нужной информации (просмотровое)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он может достаточно быстро просмотреть несложный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оригинальный текст (типа расписания поездов, меню, программы телепередач) или несколько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небольших текстов и выбрать правильно запрашиваемую информацию.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 достаточно быстром просмотре текста, но при этом он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находит только примерно 2/3 заданной информации.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333"/>
        </w:trPr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выставляется, если ученик находит в данном тексте (или данных текстах)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примерно 1/3 заданной информации.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выставляется в том случае, если ученик практически не ориентируется в тексте.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ind w:left="0" w:right="567" w:firstLine="0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Участие в беседе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0" w:right="142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  <w:t xml:space="preserve">При оценивании этого вида говорения важнейшим критерием также как и при оценивании </w:t>
      </w:r>
      <w:r>
        <w:rPr>
          <w:rFonts w:ascii="Liberation Serif" w:hAnsi="Liberation Serif" w:cs="Liberation Serif"/>
          <w:sz w:val="24"/>
          <w:szCs w:val="24"/>
        </w:rPr>
        <w:t xml:space="preserve">связных высказываний является речевое качество и умение справиться с речевой задачей, т. е. </w:t>
      </w:r>
      <w:r>
        <w:rPr>
          <w:rFonts w:ascii="Liberation Serif" w:hAnsi="Liberation Serif" w:cs="Liberation Serif"/>
          <w:sz w:val="24"/>
          <w:szCs w:val="24"/>
        </w:rPr>
        <w:t xml:space="preserve">понять партнера и реагировать правильно на его реплики, умение поддержать беседу на опреде</w:t>
      </w:r>
      <w:r>
        <w:rPr>
          <w:rFonts w:ascii="Liberation Serif" w:hAnsi="Liberation Serif" w:cs="Liberation Serif"/>
          <w:sz w:val="24"/>
          <w:szCs w:val="24"/>
        </w:rPr>
        <w:t xml:space="preserve">ленную тему. Диапазон используемых языковых средств, в данном случае, предоставляется </w:t>
      </w:r>
      <w:r>
        <w:rPr>
          <w:rFonts w:ascii="Liberation Serif" w:hAnsi="Liberation Serif" w:cs="Liberation Serif"/>
          <w:sz w:val="24"/>
          <w:szCs w:val="24"/>
        </w:rPr>
        <w:t xml:space="preserve">учащемуся.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right="567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t xml:space="preserve">1.8 Критерии оценивания участия в беседе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tbl>
      <w:tblPr>
        <w:tblStyle w:val="710"/>
        <w:tblW w:w="0" w:type="auto"/>
        <w:tblLayout w:type="fixed"/>
        <w:tblLook w:val="04A0" w:firstRow="1" w:lastRow="0" w:firstColumn="1" w:lastColumn="0" w:noHBand="0" w:noVBand="1"/>
      </w:tblPr>
      <w:tblGrid>
        <w:gridCol w:w="850"/>
        <w:gridCol w:w="9213"/>
      </w:tblGrid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сумел решить речевую задачу, правильно употребив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 этом языковые средства. В ходе диалога умело использовал реплики, в речи отсутствовали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ошибки, нарушающие коммуникацию.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>
          <w:trHeight w:val="0"/>
        </w:trPr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сумел решить речевую задачу, правильно употребив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 этом языковые средства. В ходе диалога умело использовал реплики, в речи отсутствовали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ошибки, нарушающие коммуникацию.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решил речевую задачу не полностью. Некоторые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реплики партнера вызывали у него затруднения. Наблюдались паузы, мешающие речевому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общению.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850" w:type="dxa"/>
            <w:textDirection w:val="lrTb"/>
            <w:noWrap w:val="false"/>
          </w:tcPr>
          <w:p>
            <w:pPr>
              <w:ind w:left="142" w:right="209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none"/>
              </w:rPr>
            </w:r>
          </w:p>
        </w:tc>
        <w:tc>
          <w:tcPr>
            <w:tcW w:w="9213" w:type="dxa"/>
            <w:textDirection w:val="lrTb"/>
            <w:noWrap w:val="false"/>
          </w:tcPr>
          <w:p>
            <w:pPr>
              <w:ind w:left="142" w:right="567" w:firstLine="0"/>
              <w:jc w:val="both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  <w:suppressLineNumbers w:val="0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учащийся не справился с решением речевой задачи.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Затруднялся ответить на побуждающие к говорению реплики партнера. Коммуникация не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состоялась.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142" w:firstLine="0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Промежуточная аттестация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Промежуточная аттестация – процедура, предусмотренная законодательством во внутришкольном оценивании, по правилам, утвержденным образовательной организацией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Образовательная организация принимает порядок проведения промежуточной аттестации по предметам на разных уровнях образования.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Для проведения промежуточной аттестации используются задания КИМ размещенные на сайте ГОУ РК «РЦО» </w:t>
      </w:r>
      <w:hyperlink r:id="rId9" w:tooltip="https://rcoedu.gosuslugi.ru/ofitsialno/dokumenty/dokumenty-all_669.html" w:history="1">
        <w:r>
          <w:rPr>
            <w:rStyle w:val="836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  <w:t xml:space="preserve">https://rcoedu.gosuslugi.ru/ofitsialno/dokumenty/dokumenty-all_669.html</w:t>
        </w:r>
        <w:r>
          <w:rPr>
            <w:rStyle w:val="836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  <w:r>
          <w:rPr>
            <w:rStyle w:val="836"/>
            <w:rFonts w:ascii="Liberation Serif" w:hAnsi="Liberation Serif" w:eastAsia="Liberation Serif" w:cs="Liberation Serif"/>
            <w:b w:val="0"/>
            <w:bCs w:val="0"/>
            <w:sz w:val="24"/>
            <w:szCs w:val="24"/>
            <w:highlight w:val="none"/>
          </w:rPr>
        </w:r>
      </w:hyperlink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ind w:left="1134" w:right="567" w:firstLine="0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Оценивание проектной деятельности обучающегося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</w:rPr>
        <w:t xml:space="preserve">Проектная работа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 – это творческая продуктивная деятельность обучающегося, направленная на достижение определенной цели, решение какой-либо проблемы. В проекте раскрываются способы и средства практической реализации замысла. Разработка и выполнение проекта с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оставляют проектную деятельность обучающегося. 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</w:rPr>
      </w:r>
    </w:p>
    <w:p>
      <w:pPr>
        <w:pStyle w:val="854"/>
        <w:ind w:left="0" w:right="0" w:firstLine="0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u w:val="single"/>
        </w:rPr>
        <w:t xml:space="preserve">Проект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Творческие письменные работы (письма, разные виды сочинений, проектные работы)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оцениваются по пяти критериям: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1. Содержание (соблюдение объема работы, соответствие теме, отражены ли все указанные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задании аспекты, стилевое оформление речи соответствует типу задания, аргументация на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соответствующем уровне, соблюдение норм вежливости).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2. Организация работы (логичность высказывания, использова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ние средств логической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связи на соответствующем уровне, соблюдение формата высказывания и деление текста на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абзацы);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3. Лексика (словарный запас соответствует поставленной задаче и требованиям данного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года обучения языку);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4. Грамматика (использование разнообразных грамматических конструкций 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соответствии с поставленной задачей и требованиям данного года обучения языку);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0" w:right="0" w:firstLine="0"/>
        <w:jc w:val="both"/>
        <w:spacing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5. Орфография и пунктуация (отсутствие орфографических ошибок, соблюдение главных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правил пунктуации: предложения начинаются с заглавной буквы, в конце предложения стоит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точка, вопросительный или восклицательный знак, а также соблюдение основных правил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расстановки запятых).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left="1134" w:right="567" w:firstLine="0"/>
        <w:jc w:val="both"/>
        <w:spacing w:after="0" w:afterAutospacing="0"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  <w:suppressLineNumbers w:val="0"/>
      </w:pP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ind w:left="1134" w:right="567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Ø"/>
      <w:lvlJc w:val="left"/>
      <w:pPr>
        <w:ind w:left="709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4"/>
    <w:next w:val="854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4"/>
    <w:next w:val="85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basedOn w:val="8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paragraph" w:styleId="857">
    <w:name w:val="No Spacing"/>
    <w:basedOn w:val="854"/>
    <w:uiPriority w:val="1"/>
    <w:qFormat/>
    <w:pPr>
      <w:spacing w:after="0" w:line="240" w:lineRule="auto"/>
    </w:pPr>
  </w:style>
  <w:style w:type="paragraph" w:styleId="858">
    <w:name w:val="List Paragraph"/>
    <w:basedOn w:val="854"/>
    <w:uiPriority w:val="34"/>
    <w:qFormat/>
    <w:pPr>
      <w:contextualSpacing/>
      <w:ind w:left="720"/>
    </w:pPr>
  </w:style>
  <w:style w:type="character" w:styleId="859" w:default="1">
    <w:name w:val="Default Paragraph Font"/>
    <w:uiPriority w:val="1"/>
    <w:semiHidden/>
    <w:unhideWhenUsed/>
  </w:style>
  <w:style w:type="character" w:styleId="860" w:customStyle="1">
    <w:name w:val="Strong"/>
    <w:qFormat/>
    <w:rPr>
      <w:b/>
      <w:bCs/>
    </w:rPr>
  </w:style>
  <w:style w:type="paragraph" w:styleId="861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62" w:customStyle="1">
    <w:name w:val="Без интервал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Arial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paragraph" w:styleId="863" w:customStyle="1">
    <w:name w:val="Без интервала2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coedu.gosuslugi.ru/ofitsialno/dokumenty/dokumenty-all_669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2024-09-09T12:52:10Z</dcterms:modified>
</cp:coreProperties>
</file>