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pPr>
      <w:r/>
      <w:bookmarkStart w:id="0" w:name="block-3949567"/>
      <w:r/>
      <w:bookmarkStart w:id="1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val="ru-RU"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протокол</w:t>
            </w:r>
            <w:r>
              <w:rPr>
                <w:rFonts w:ascii="Liberation Serif" w:hAnsi="Liberation Serif" w:eastAsia="Times New Roman" w:cs="Liberation Serif"/>
              </w:rPr>
              <w:t xml:space="preserve"> №1 </w:t>
            </w:r>
            <w:r>
              <w:rPr>
                <w:rFonts w:ascii="Liberation Serif" w:hAnsi="Liberation Serif" w:eastAsia="Times New Roman" w:cs="Liberation Serif"/>
              </w:rPr>
              <w:t xml:space="preserve">от</w:t>
            </w:r>
            <w:r>
              <w:rPr>
                <w:rFonts w:ascii="Liberation Serif" w:hAnsi="Liberation Serif" w:eastAsia="Times New Roman" w:cs="Liberation Serif"/>
              </w:rPr>
              <w:t xml:space="preserve"> 30.08.2023</w:t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</w:rPr>
              <w:t xml:space="preserve">от</w:t>
            </w:r>
            <w:r>
              <w:rPr>
                <w:rFonts w:ascii="Liberation Serif" w:hAnsi="Liberation Serif" w:eastAsia="Times New Roman" w:cs="Liberation Serif"/>
              </w:rPr>
              <w:t xml:space="preserve"> 31.08.2023 №01-12/</w:t>
            </w:r>
            <w:r>
              <w:rPr>
                <w:rFonts w:ascii="Liberation Serif" w:hAnsi="Liberation Serif" w:eastAsia="Times New Roman" w:cs="Liberation Serif"/>
                <w:lang w:val="ru-RU"/>
              </w:rPr>
              <w:t xml:space="preserve">172</w:t>
            </w:r>
            <w:r>
              <w:rPr>
                <w:rFonts w:ascii="Liberation Serif" w:hAnsi="Liberation Serif" w:eastAsia="Times New Roman" w:cs="Liberation Serif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учебного предмета «Вероятность и статистика. Базовый уровень»</w:t>
      </w:r>
      <w:r>
        <w:rPr>
          <w:rFonts w:ascii="Liberation Serif" w:hAnsi="Liberation Serif" w:cs="Liberation Serif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sz w:val="28"/>
          <w:lang w:val="ru-RU"/>
        </w:rPr>
        <w:t xml:space="preserve">для обучающихся 10-11 классов </w:t>
      </w:r>
      <w:r>
        <w:rPr>
          <w:rFonts w:ascii="Liberation Serif" w:hAnsi="Liberation Serif" w:cs="Liberation Serif"/>
          <w:lang w:val="ru-RU"/>
        </w:rPr>
      </w:r>
    </w:p>
    <w:p>
      <w:pPr>
        <w:ind w:left="119"/>
        <w:jc w:val="center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8"/>
          <w:lang w:val="ru-RU"/>
        </w:rPr>
      </w:pPr>
      <w:r/>
      <w:bookmarkStart w:id="2" w:name="cb952a50-2e5e-4873-8488-e41a5f7fa479"/>
      <w:r/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b/>
          <w:bCs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bCs/>
          <w:sz w:val="28"/>
          <w:szCs w:val="28"/>
          <w:lang w:val="ru-RU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Сыктывкар</w:t>
      </w:r>
      <w:r>
        <w:rPr>
          <w:rFonts w:ascii="Liberation Serif" w:hAnsi="Liberation Serif" w:cs="Liberation Serif"/>
          <w:b/>
          <w:sz w:val="28"/>
          <w:lang w:val="ru-RU"/>
        </w:rPr>
        <w:t xml:space="preserve">,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2023</w:t>
      </w:r>
      <w:bookmarkEnd w:id="2"/>
      <w:r>
        <w:rPr>
          <w:rFonts w:ascii="Liberation Serif" w:hAnsi="Liberation Serif" w:cs="Liberation Serif"/>
          <w:b/>
          <w:sz w:val="28"/>
          <w:lang w:val="ru-RU"/>
        </w:rPr>
        <w:t xml:space="preserve"> </w:t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b/>
          <w:sz w:val="28"/>
          <w:lang w:val="ru-RU"/>
        </w:rPr>
      </w:pPr>
      <w:r/>
      <w:bookmarkStart w:id="3" w:name="block-3949568"/>
      <w:r/>
      <w:bookmarkEnd w:id="0"/>
      <w:r/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_Toc118726574"/>
      <w:r/>
      <w:bookmarkEnd w:id="4"/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«Вероятность и статистика»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базовый уровень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основного общего об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публике Коми (далее – ИУ УФСИН).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12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курса «Вероятность и ст</w:t>
      </w:r>
      <w:r>
        <w:rPr>
          <w:rFonts w:ascii="Liberation Serif" w:hAnsi="Liberation Serif" w:cs="Liberation Serif"/>
          <w:sz w:val="24"/>
          <w:szCs w:val="24"/>
        </w:rPr>
        <w:t xml:space="preserve">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</w:t>
      </w:r>
      <w:r>
        <w:rPr>
          <w:rFonts w:ascii="Liberation Serif" w:hAnsi="Liberation Serif" w:cs="Liberation Serif"/>
          <w:sz w:val="24"/>
          <w:szCs w:val="24"/>
        </w:rPr>
        <w:t xml:space="preserve">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«Вероятность и статистика»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2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18726606"/>
      <w:r/>
      <w:bookmarkEnd w:id="5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ИЗУЧЕНИЯ УЧЕБНОГО КУРСА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15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Рабочая программа учебного курса «Вероятность и статистика»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15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курса «Вероятность и статистика» тематическое планирование по всем формам обучения: очной, очной-заочной и заочной формам. Поурочное планирование в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соответствии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курса «Вероятность и статистика»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18726607"/>
      <w:r/>
      <w:bookmarkEnd w:id="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КУРСА 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 изучение курса «Вероятность и статистика» на базовом уровне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среднего общего образования в очной форме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отводится 1 час в неделю в течение каждого года обучения, всего 68 учебных часов.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1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/>
      <w:bookmarkStart w:id="7" w:name="_Toc118726611"/>
      <w:r/>
      <w:bookmarkStart w:id="8" w:name="block-3949573"/>
      <w:r/>
      <w:bookmarkEnd w:id="3"/>
      <w:r/>
      <w:bookmarkEnd w:id="7"/>
      <w:r>
        <w:rPr>
          <w:rFonts w:ascii="Liberation Serif" w:hAnsi="Liberation Serif" w:cs="Liberation Serif"/>
          <w:sz w:val="24"/>
          <w:szCs w:val="24"/>
        </w:rPr>
        <w:t xml:space="preserve">На изучение курса «Вероятность и статистика» (базовый уровень) на уровне среднего общего образования в очно-заочной форме всего отводится 68 часов, из которых 68 часов -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): в 10 классе – 34 часа; в 11 классе -34.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курса «Вероятность и статистика» (базовый уровень) на уровне среднего общего образования в заочной форме всего отводится 68 часов, </w:t>
      </w:r>
      <w:r>
        <w:rPr>
          <w:rFonts w:ascii="Liberation Serif" w:hAnsi="Liberation Serif" w:cs="Liberation Serif"/>
          <w:sz w:val="24"/>
          <w:szCs w:val="24"/>
        </w:rPr>
        <w:t xml:space="preserve">из которых 34 </w:t>
      </w:r>
      <w:r>
        <w:rPr>
          <w:rFonts w:ascii="Liberation Serif" w:hAnsi="Liberation Serif" w:cs="Liberation Serif"/>
          <w:sz w:val="24"/>
          <w:szCs w:val="24"/>
        </w:rPr>
        <w:t xml:space="preserve">часа  -</w:t>
      </w:r>
      <w:r>
        <w:rPr>
          <w:rFonts w:ascii="Liberation Serif" w:hAnsi="Liberation Serif" w:cs="Liberation Serif"/>
          <w:sz w:val="24"/>
          <w:szCs w:val="24"/>
        </w:rPr>
        <w:t xml:space="preserve">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 и   34 часа – в заочной (самостоятельное  изучение): в 10 классе – 17 часов и 17 часов соответственно; в 11 классе -17 часов и 17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«Вероятность и статистика» (базовый уровень)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971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688"/>
        <w:gridCol w:w="3059"/>
        <w:gridCol w:w="3544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7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53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7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0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11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0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0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/0,5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0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/0,5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pStyle w:val="71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УЧЕБНОГО КУРСА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Случайные эксперименты (опыты)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Условная вероятность. Умножение вероятностей. Дерево случайного эксперимента. Формула полной вероятности. Независимые события.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Комбинаторное правило умножения. Перестановки и факториал. Число сочетаний. Треугольник Паскаля. Формула бинома Ньютона.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18726613"/>
      <w:r/>
      <w:bookmarkEnd w:id="9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73394999"/>
      <w:r/>
      <w:bookmarkEnd w:id="10"/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Числовые характеристики случайных величин: математическое ожидание, дисперсия и стандартное отклонение. Примеры применения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Закон больших чисел и его роль в науке, природе и обществе. Выборочный метод исследований.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11" w:name="_Toc118726577"/>
      <w:r/>
      <w:bookmarkStart w:id="12" w:name="block-3949572"/>
      <w:r/>
      <w:bookmarkEnd w:id="8"/>
      <w:r/>
      <w:bookmarkEnd w:id="11"/>
      <w:r/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3" w:name="_Toc118726578"/>
      <w:r/>
      <w:bookmarkEnd w:id="13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программы учебного предмета «Математика» характеризуются: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Гражданское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(выборы, опросы и пр.), умением взаимодействовать с социальными институтами в соответствии с их функциями и назначением.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Патриотическое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российской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осознанием духовных ценностей российского народа;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Эстетическое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Физическое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умения применять математические знания в интересах здор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Трудовое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Экологическое воспитание: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сформированностью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4" w:name="_Toc118726579"/>
      <w:r/>
      <w:bookmarkEnd w:id="14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познавательными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1)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познавательные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действия, обеспечивают формирование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базовых когнитивных процессов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логические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действия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контрпримеры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 обосновывать собственные суждения и выводы;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исследовательские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действия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</w:t>
      </w:r>
      <w:r>
        <w:rPr>
          <w:rFonts w:ascii="Liberation Serif" w:hAnsi="Liberation Serif" w:cs="Liberation Serif"/>
          <w:b/>
          <w:sz w:val="24"/>
          <w:szCs w:val="24"/>
        </w:rPr>
        <w:t xml:space="preserve"> с </w:t>
      </w:r>
      <w:r>
        <w:rPr>
          <w:rFonts w:ascii="Liberation Serif" w:hAnsi="Liberation Serif" w:cs="Liberation Serif"/>
          <w:b/>
          <w:sz w:val="24"/>
          <w:szCs w:val="24"/>
        </w:rPr>
        <w:t xml:space="preserve">информацией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дефициты информации, данных, необходимых для ответа на вопрос и для решения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структурировать информацию, представлять её в различных формах, иллюстрировать графически;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надёжность информации по самостоятельно сформулированным критериям.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2)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коммуникативные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действия, обеспечивают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сформированность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социальных навыков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Общение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Сотрудничество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использовать преимущества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групповых форма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3)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Универсальные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регулятивные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действия, обеспечивают формирование смысловых установок и жизненных навыков личности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Самоконтроль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недостижения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5" w:name="_Toc118726608"/>
      <w:r/>
      <w:bookmarkEnd w:id="15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6" w:name="_Toc118726609"/>
      <w:r/>
      <w:bookmarkEnd w:id="16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и строить таблицы и диаграммы.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Оперировать понятиями: слу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вероятности значений случайной величины по распределению или с помощью диаграмм.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законе больших чисел.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нормальном распределении.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rPr>
          <w:rFonts w:ascii="Liberation Serif" w:hAnsi="Liberation Serif" w:cs="Liberation Serif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lang w:val="ru-RU"/>
        </w:rPr>
      </w:pPr>
      <w:r/>
      <w:bookmarkStart w:id="17" w:name="block-3949569"/>
      <w:r/>
      <w:bookmarkEnd w:id="12"/>
      <w:r>
        <w:rPr>
          <w:rFonts w:ascii="Liberation Serif" w:hAnsi="Liberation Serif" w:cs="Liberation Serif"/>
          <w:b/>
          <w:sz w:val="28"/>
          <w:lang w:val="ru-RU"/>
        </w:rPr>
        <w:t xml:space="preserve"> ТЕМАТИЧЕСКОЕ ПЛАНИРОВАНИЕ </w:t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 10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КЛАСС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-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очная и очно-заочная форма обучения</w:t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68"/>
        <w:gridCol w:w="4708"/>
        <w:gridCol w:w="1544"/>
        <w:gridCol w:w="1706"/>
        <w:gridCol w:w="1793"/>
        <w:gridCol w:w="266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)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Представление данных и описательная статистика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Случайные опыты и случайные события, опыты с равновозможными элементарными исходами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Операции над событиями, сложение вероятностей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Условная вероятность, дерево случайного опыта, формула полной вероятности и независимость событий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Элементы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комбинаторики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Серии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последовательных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испытаний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Случайные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систематизация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10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КЛАСС  -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заочная форма обучения</w:t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)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Представление данных и описательная статистика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Случайные опыты и случайные события, опыты с равновозможными элементарными исходами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Операции над событиями, сложение вероятностей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Условная вероятность, дерево случайного опыта, формула полной вероятности и независимость событий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Элементы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комбинаторики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Серии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последовательных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испытаний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Случайные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систематизация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17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tabs>
          <w:tab w:val="left" w:pos="240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tabs>
          <w:tab w:val="left" w:pos="2400" w:leader="none"/>
        </w:tabs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 11 КЛАСС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–очная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и очно –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заочная форма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обучения</w:t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)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Математическое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ожидание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случайной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Дисперсия и стандартное отклонение случайной величины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больших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чисел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Непрерывные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случайные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</w:rPr>
              <w:t xml:space="preserve"> (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распределения</w:t>
            </w:r>
            <w:r>
              <w:rPr>
                <w:rFonts w:ascii="Liberation Serif" w:hAnsi="Liberation Serif" w:cs="Liberation Serif"/>
                <w:sz w:val="24"/>
              </w:rPr>
              <w:t xml:space="preserve">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Нормальное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53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19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sz w:val="28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</w:r>
      <w:r>
        <w:rPr>
          <w:rFonts w:ascii="Liberation Serif" w:hAnsi="Liberation Serif" w:cs="Liberation Serif"/>
          <w:b/>
          <w:sz w:val="28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11 КЛАСС –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заочная форма</w:t>
      </w:r>
      <w:r>
        <w:rPr>
          <w:rFonts w:ascii="Liberation Serif" w:hAnsi="Liberation Serif" w:cs="Liberation Serif"/>
          <w:b/>
          <w:sz w:val="28"/>
          <w:lang w:val="ru-RU"/>
        </w:rPr>
        <w:t xml:space="preserve"> обучения</w:t>
      </w:r>
      <w:r>
        <w:rPr>
          <w:rFonts w:ascii="Liberation Serif" w:hAnsi="Liberation Serif" w:cs="Liberation Serif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разделов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тем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программы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цифровые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)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образовательные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Практические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Математическое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ожидание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случайной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Дисперсия и стандартное отклонение случайной величины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больших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чисел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Непрерывные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случайные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</w:rPr>
              <w:t xml:space="preserve"> (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распределения</w:t>
            </w:r>
            <w:r>
              <w:rPr>
                <w:rFonts w:ascii="Liberation Serif" w:hAnsi="Liberation Serif" w:cs="Liberation Serif"/>
                <w:sz w:val="24"/>
              </w:rPr>
              <w:t xml:space="preserve">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Нормальное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2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3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8" w:name="block-3949570"/>
      <w:r/>
      <w:bookmarkEnd w:id="17"/>
      <w:r>
        <w:rPr>
          <w:rFonts w:ascii="Liberation Serif" w:hAnsi="Liberation Serif" w:cs="Liberation Serif"/>
          <w:b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 очной форме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</w:rPr>
        <w:t xml:space="preserve">10 КЛАСС </w:t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69"/>
        <w:gridCol w:w="11022"/>
        <w:gridCol w:w="149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02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Представление данных с помощью таблиц и диаграмм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стандартное отклонение числовых наборов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стандартное отклонение числовых наборов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стандартное отклонение числовых наборов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Liberation Serif" w:hAnsi="Liberation Serif" w:cs="Liberation Serif"/>
                <w:sz w:val="24"/>
              </w:rPr>
              <w:t xml:space="preserve">Элементарные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события</w:t>
            </w:r>
            <w:r>
              <w:rPr>
                <w:rFonts w:ascii="Liberation Serif" w:hAnsi="Liberation Serif" w:cs="Liberation Serif"/>
                <w:sz w:val="24"/>
              </w:rPr>
              <w:t xml:space="preserve"> (</w:t>
            </w:r>
            <w:r>
              <w:rPr>
                <w:rFonts w:ascii="Liberation Serif" w:hAnsi="Liberation Serif" w:cs="Liberation Serif"/>
                <w:sz w:val="24"/>
              </w:rPr>
              <w:t xml:space="preserve">исходы</w:t>
            </w:r>
            <w:r>
              <w:rPr>
                <w:rFonts w:ascii="Liberation Serif" w:hAnsi="Liberation Serif" w:cs="Liberation Serif"/>
                <w:sz w:val="24"/>
              </w:rPr>
              <w:t xml:space="preserve">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Вероятность случайного события. Вероятности событий в опытах с равновозможными элементарными событиями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Вероятность случайного события. Практическая работа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Liberation Serif" w:hAnsi="Liberation Serif" w:cs="Liberation Serif"/>
                <w:sz w:val="24"/>
              </w:rPr>
              <w:t xml:space="preserve">Диаграммы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Эйлера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Liberation Serif" w:hAnsi="Liberation Serif" w:cs="Liberation Serif"/>
                <w:sz w:val="24"/>
              </w:rPr>
              <w:t xml:space="preserve">Диаграммы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Эйлера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Формула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сложения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вероятностей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Формула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полной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вероятности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Формула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полной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вероятности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Формула полной вероятности. Независимые события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работа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Комбинаторное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правило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умножения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Перестановки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факториал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Число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сочетаний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Треугольник Паскаля. Формула бинома Ньютона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Серия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независимых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испытаний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Бернулли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Серия независимых испытаний.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Случайная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Распределение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вероятностей</w:t>
            </w:r>
            <w:r>
              <w:rPr>
                <w:rFonts w:ascii="Liberation Serif" w:hAnsi="Liberation Serif" w:cs="Liberation Serif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</w:rPr>
              <w:t xml:space="preserve">Диаграмма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Сумма и произведение случайных величин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Сумма и произведение случайных величин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Примеры распределений, в том числе геометрическое и биномиальное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Примеры распределений, в том числе геометрическое и биномиальное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Промежуточная аттестация за курс класса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6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02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121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11 КЛАСС </w:t>
      </w:r>
      <w:r>
        <w:rPr>
          <w:rFonts w:ascii="Liberation Serif" w:hAnsi="Liberation Serif" w:cs="Liberation Serif"/>
        </w:rPr>
      </w:r>
    </w:p>
    <w:tbl>
      <w:tblPr>
        <w:tblW w:w="1412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07"/>
        <w:gridCol w:w="11409"/>
        <w:gridCol w:w="150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40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  <w:b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Liberation Serif" w:hAnsi="Liberation Serif" w:cs="Liberation Serif"/>
                <w:sz w:val="24"/>
              </w:rPr>
              <w:t xml:space="preserve">Серии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независимых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испытаний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Liberation Serif" w:hAnsi="Liberation Serif" w:cs="Liberation Serif"/>
                <w:sz w:val="24"/>
              </w:rPr>
              <w:t xml:space="preserve">Серии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независимых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испытаний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Liberation Serif" w:hAnsi="Liberation Serif" w:cs="Liberation Serif"/>
                <w:sz w:val="24"/>
              </w:rPr>
              <w:t xml:space="preserve">Серии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независимых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испытаний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Liberation Serif" w:hAnsi="Liberation Serif" w:cs="Liberation Serif"/>
                <w:sz w:val="24"/>
              </w:rPr>
              <w:t xml:space="preserve">Серии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независимых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испытаний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Примеры применения математического ожидания (страхование, лотерея)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Математическое ожидание суммы случайных величин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Математическое ожидание геометрического и биномиального распределений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Математическое ожидание геометрического и биномиального распределений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Дисперсия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стандартное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отклонение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Дисперсия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стандартное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отклонение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Дисперсии геометрического и биномиального распределения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Закон больших чисел. Выборочный метод исследований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Закон больших чисел. Выборочный метод исследований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Итоговая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контрольная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работа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Liberation Serif" w:hAnsi="Liberation Serif" w:cs="Liberation Serif"/>
                <w:sz w:val="24"/>
              </w:rPr>
              <w:t xml:space="preserve">Равномерное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распределение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его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Liberation Serif" w:hAnsi="Liberation Serif" w:cs="Liberation Serif"/>
                <w:sz w:val="24"/>
              </w:rPr>
              <w:t xml:space="preserve">Равномерное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распределение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его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Задачи, приводящие к нормальному распределению. Функция плотности и свойства нормального распределения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Liberation Serif" w:hAnsi="Liberation Serif" w:cs="Liberation Serif"/>
                <w:sz w:val="24"/>
              </w:rPr>
              <w:t xml:space="preserve">Описательная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статистика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Liberation Serif" w:hAnsi="Liberation Serif" w:cs="Liberation Serif"/>
                <w:sz w:val="24"/>
              </w:rPr>
              <w:t xml:space="preserve">Описательная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статистика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Опыты с равновозможными элементарными событиями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Опыты с равновозможными элементарными событиями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Liberation Serif" w:hAnsi="Liberation Serif" w:cs="Liberation Serif"/>
                <w:sz w:val="24"/>
              </w:rPr>
              <w:t xml:space="preserve">Случайные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Liberation Serif" w:hAnsi="Liberation Serif" w:cs="Liberation Serif"/>
                <w:sz w:val="24"/>
              </w:rPr>
              <w:t xml:space="preserve">Случайные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величины</w:t>
            </w:r>
            <w:r>
              <w:rPr>
                <w:rFonts w:ascii="Liberation Serif" w:hAnsi="Liberation Serif" w:cs="Liberation Serif"/>
                <w:sz w:val="24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</w:rPr>
              <w:t xml:space="preserve">распределения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Liberation Serif" w:hAnsi="Liberation Serif" w:cs="Liberation Serif"/>
                <w:sz w:val="24"/>
              </w:rPr>
              <w:t xml:space="preserve">Математическое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ожидание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случайной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Liberation Serif" w:hAnsi="Liberation Serif" w:cs="Liberation Serif"/>
                <w:sz w:val="24"/>
              </w:rPr>
              <w:t xml:space="preserve">Математическое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ожидание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случайной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величины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Промежуточная аттестация за курс класса.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40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Повторение, обобщение и систематизация знаний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1261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0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bookmarkEnd w:id="18"/>
            <w:bookmarkEnd w:id="1"/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6839" w:h="11907" w:orient="landscape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08881008"/>
      <w:docPartObj>
        <w:docPartGallery w:val="Page Numbers (Bottom of Page)"/>
        <w:docPartUnique w:val="true"/>
      </w:docPartObj>
      <w:rPr/>
    </w:sdtPr>
    <w:sdtContent>
      <w:p>
        <w:pPr>
          <w:pStyle w:val="7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8</w:t>
        </w:r>
        <w:r>
          <w:fldChar w:fldCharType="end"/>
        </w:r>
        <w:r/>
      </w:p>
    </w:sdtContent>
  </w:sdt>
  <w:p>
    <w:pPr>
      <w:pStyle w:val="7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4"/>
    <w:link w:val="69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4"/>
    <w:link w:val="69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4"/>
    <w:link w:val="69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4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9"/>
    <w:next w:val="6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9"/>
    <w:next w:val="68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9"/>
    <w:uiPriority w:val="34"/>
    <w:qFormat/>
    <w:pPr>
      <w:contextualSpacing/>
      <w:ind w:left="720"/>
    </w:pPr>
  </w:style>
  <w:style w:type="character" w:styleId="35">
    <w:name w:val="Title Char"/>
    <w:basedOn w:val="694"/>
    <w:link w:val="706"/>
    <w:uiPriority w:val="10"/>
    <w:rPr>
      <w:sz w:val="48"/>
      <w:szCs w:val="48"/>
    </w:rPr>
  </w:style>
  <w:style w:type="character" w:styleId="37">
    <w:name w:val="Subtitle Char"/>
    <w:basedOn w:val="694"/>
    <w:link w:val="704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9"/>
    <w:next w:val="6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4"/>
    <w:link w:val="697"/>
    <w:uiPriority w:val="99"/>
  </w:style>
  <w:style w:type="character" w:styleId="45">
    <w:name w:val="Footer Char"/>
    <w:basedOn w:val="694"/>
    <w:link w:val="713"/>
    <w:uiPriority w:val="99"/>
  </w:style>
  <w:style w:type="character" w:styleId="47">
    <w:name w:val="Caption Char"/>
    <w:basedOn w:val="711"/>
    <w:link w:val="713"/>
    <w:uiPriority w:val="99"/>
  </w:style>
  <w:style w:type="table" w:styleId="49">
    <w:name w:val="Table Grid Light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4"/>
    <w:uiPriority w:val="99"/>
    <w:unhideWhenUsed/>
    <w:rPr>
      <w:vertAlign w:val="superscript"/>
    </w:rPr>
  </w:style>
  <w:style w:type="paragraph" w:styleId="178">
    <w:name w:val="endnote text"/>
    <w:basedOn w:val="6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4"/>
    <w:uiPriority w:val="99"/>
    <w:semiHidden/>
    <w:unhideWhenUsed/>
    <w:rPr>
      <w:vertAlign w:val="superscript"/>
    </w:rPr>
  </w:style>
  <w:style w:type="paragraph" w:styleId="181">
    <w:name w:val="toc 1"/>
    <w:basedOn w:val="689"/>
    <w:next w:val="6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9"/>
    <w:next w:val="6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9"/>
    <w:next w:val="6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9"/>
    <w:next w:val="6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9"/>
    <w:next w:val="6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9"/>
    <w:next w:val="6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9"/>
    <w:next w:val="6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9"/>
    <w:next w:val="6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9"/>
    <w:next w:val="6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9"/>
    <w:next w:val="689"/>
    <w:uiPriority w:val="99"/>
    <w:unhideWhenUsed/>
    <w:pPr>
      <w:spacing w:after="0" w:afterAutospacing="0"/>
    </w:pPr>
  </w:style>
  <w:style w:type="paragraph" w:styleId="689" w:default="1">
    <w:name w:val="Normal"/>
    <w:qFormat/>
  </w:style>
  <w:style w:type="paragraph" w:styleId="690">
    <w:name w:val="Heading 1"/>
    <w:basedOn w:val="689"/>
    <w:next w:val="689"/>
    <w:link w:val="69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691">
    <w:name w:val="Heading 2"/>
    <w:basedOn w:val="689"/>
    <w:next w:val="689"/>
    <w:link w:val="70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692">
    <w:name w:val="Heading 3"/>
    <w:basedOn w:val="689"/>
    <w:next w:val="689"/>
    <w:link w:val="70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693">
    <w:name w:val="Heading 4"/>
    <w:basedOn w:val="689"/>
    <w:next w:val="689"/>
    <w:link w:val="70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694" w:default="1">
    <w:name w:val="Default Paragraph Font"/>
    <w:uiPriority w:val="1"/>
    <w:semiHidden/>
    <w:unhideWhenUsed/>
  </w:style>
  <w:style w:type="table" w:styleId="6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6" w:default="1">
    <w:name w:val="No List"/>
    <w:uiPriority w:val="99"/>
    <w:semiHidden/>
    <w:unhideWhenUsed/>
  </w:style>
  <w:style w:type="paragraph" w:styleId="697">
    <w:name w:val="Header"/>
    <w:basedOn w:val="689"/>
    <w:link w:val="69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98" w:customStyle="1">
    <w:name w:val="Верхний колонтитул Знак"/>
    <w:basedOn w:val="694"/>
    <w:link w:val="697"/>
    <w:uiPriority w:val="99"/>
  </w:style>
  <w:style w:type="character" w:styleId="699" w:customStyle="1">
    <w:name w:val="Заголовок 1 Знак"/>
    <w:basedOn w:val="694"/>
    <w:link w:val="690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700" w:customStyle="1">
    <w:name w:val="Заголовок 2 Знак"/>
    <w:basedOn w:val="694"/>
    <w:link w:val="691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701" w:customStyle="1">
    <w:name w:val="Заголовок 3 Знак"/>
    <w:basedOn w:val="694"/>
    <w:link w:val="692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702" w:customStyle="1">
    <w:name w:val="Заголовок 4 Знак"/>
    <w:basedOn w:val="694"/>
    <w:link w:val="693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703">
    <w:name w:val="Normal Indent"/>
    <w:basedOn w:val="689"/>
    <w:uiPriority w:val="99"/>
    <w:unhideWhenUsed/>
    <w:pPr>
      <w:ind w:left="720"/>
    </w:pPr>
  </w:style>
  <w:style w:type="paragraph" w:styleId="704">
    <w:name w:val="Subtitle"/>
    <w:basedOn w:val="689"/>
    <w:next w:val="689"/>
    <w:link w:val="70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705" w:customStyle="1">
    <w:name w:val="Подзаголовок Знак"/>
    <w:basedOn w:val="694"/>
    <w:link w:val="704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706">
    <w:name w:val="Title"/>
    <w:basedOn w:val="689"/>
    <w:next w:val="689"/>
    <w:link w:val="707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07" w:customStyle="1">
    <w:name w:val="Заголовок Знак"/>
    <w:basedOn w:val="694"/>
    <w:link w:val="706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08">
    <w:name w:val="Emphasis"/>
    <w:basedOn w:val="694"/>
    <w:uiPriority w:val="20"/>
    <w:qFormat/>
    <w:rPr>
      <w:i/>
      <w:iCs/>
    </w:rPr>
  </w:style>
  <w:style w:type="character" w:styleId="709">
    <w:name w:val="Hyperlink"/>
    <w:basedOn w:val="694"/>
    <w:uiPriority w:val="99"/>
    <w:unhideWhenUsed/>
    <w:rPr>
      <w:color w:val="0563c1" w:themeColor="hyperlink"/>
      <w:u w:val="single"/>
    </w:rPr>
  </w:style>
  <w:style w:type="table" w:styleId="710">
    <w:name w:val="Table Grid"/>
    <w:basedOn w:val="69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11">
    <w:name w:val="Caption"/>
    <w:basedOn w:val="689"/>
    <w:next w:val="689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712">
    <w:name w:val="No Spacing"/>
    <w:uiPriority w:val="1"/>
    <w:qFormat/>
    <w:pPr>
      <w:spacing w:after="0" w:line="240" w:lineRule="auto"/>
    </w:pPr>
    <w:rPr>
      <w:lang w:val="ru-RU"/>
    </w:rPr>
  </w:style>
  <w:style w:type="paragraph" w:styleId="713">
    <w:name w:val="Footer"/>
    <w:basedOn w:val="689"/>
    <w:link w:val="7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4" w:customStyle="1">
    <w:name w:val="Нижний колонтитул Знак"/>
    <w:basedOn w:val="694"/>
    <w:link w:val="713"/>
    <w:uiPriority w:val="99"/>
  </w:style>
  <w:style w:type="paragraph" w:styleId="715" w:customStyle="1">
    <w:name w:val="Основной текст1"/>
    <w:basedOn w:val="689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6AC01-1214-437B-A433-201545213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uchta</dc:creator>
  <cp:revision>30</cp:revision>
  <dcterms:created xsi:type="dcterms:W3CDTF">2023-09-20T17:29:00Z</dcterms:created>
  <dcterms:modified xsi:type="dcterms:W3CDTF">2023-11-13T13:37:21Z</dcterms:modified>
</cp:coreProperties>
</file>