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риказом ГОУ РК «РЦО» от 31.08.2023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 №01-12/172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учебного курса «Математика»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t xml:space="preserve">для обучающихся 5-6 классов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sz w:val="32"/>
          <w:szCs w:val="32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</w: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sz w:val="32"/>
          <w:szCs w:val="32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</w: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sz w:val="32"/>
          <w:szCs w:val="32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</w: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Сыктывкар, ‌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 2023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ПОЯСНИТЕЛЬНАЯ ЗАПИ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СКА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«Математика»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 математике для обучающихся 5–6 классов разработана на основе ФГОС ООО.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Приоритетными целями обучения математике в 5–6 классах являются: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формирование функциональной математиче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Реализация рабочей программы учебного предмета «Математика»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Основные линии содержания курса математики в 5–6 классах – арифметическая и геометри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Начало изучения обыкновенных и десятичных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pStyle w:val="723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Математика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723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«Математика» представлены тематическое планирование по всем формам обучения: очной, очной-заочной и заочной формам. Поурочное планирование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в соответствии с федеральной рабочей программой учебного предмета «Математика»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pStyle w:val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учебного предмета «Математика» на уровне основного общего образования в 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340</w:t>
      </w:r>
      <w:r>
        <w:rPr>
          <w:rFonts w:ascii="Liberation Serif" w:hAnsi="Liberation Serif" w:cs="Liberation Serif"/>
          <w:sz w:val="24"/>
          <w:szCs w:val="24"/>
        </w:rPr>
        <w:t xml:space="preserve"> часов: в</w:t>
      </w:r>
      <w:r>
        <w:rPr>
          <w:rFonts w:ascii="Liberation Serif" w:hAnsi="Liberation Serif" w:cs="Liberation Serif"/>
          <w:sz w:val="24"/>
          <w:szCs w:val="24"/>
        </w:rPr>
        <w:t xml:space="preserve"> 5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170</w:t>
      </w:r>
      <w:r>
        <w:rPr>
          <w:rFonts w:ascii="Liberation Serif" w:hAnsi="Liberation Serif" w:cs="Liberation Serif"/>
          <w:sz w:val="24"/>
          <w:szCs w:val="24"/>
        </w:rPr>
        <w:t xml:space="preserve"> часов</w:t>
      </w:r>
      <w:r>
        <w:rPr>
          <w:rFonts w:ascii="Liberation Serif" w:hAnsi="Liberation Serif" w:cs="Liberation Serif"/>
          <w:sz w:val="24"/>
          <w:szCs w:val="24"/>
        </w:rPr>
        <w:t xml:space="preserve"> (5 часов в неделю)</w:t>
      </w:r>
      <w:r>
        <w:rPr>
          <w:rFonts w:ascii="Liberation Serif" w:hAnsi="Liberation Serif" w:cs="Liberation Serif"/>
          <w:sz w:val="24"/>
          <w:szCs w:val="24"/>
        </w:rPr>
        <w:t xml:space="preserve">, в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170 часов (5 часов в неделю).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учебного предмета «Математика»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340 </w:t>
      </w:r>
      <w:r>
        <w:rPr>
          <w:rFonts w:ascii="Liberation Serif" w:hAnsi="Liberation Serif" w:cs="Liberation Serif"/>
          <w:sz w:val="24"/>
          <w:szCs w:val="24"/>
        </w:rPr>
        <w:t xml:space="preserve">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204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часа</w:t>
      </w:r>
      <w:r>
        <w:rPr>
          <w:rFonts w:ascii="Liberation Serif" w:hAnsi="Liberation Serif" w:cs="Liberation Serif"/>
          <w:sz w:val="24"/>
          <w:szCs w:val="24"/>
        </w:rPr>
        <w:t xml:space="preserve"> - в очной форме (аудиторно) и   </w:t>
      </w:r>
      <w:r>
        <w:rPr>
          <w:rFonts w:ascii="Liberation Serif" w:hAnsi="Liberation Serif" w:cs="Liberation Serif"/>
          <w:sz w:val="24"/>
          <w:szCs w:val="24"/>
        </w:rPr>
        <w:t xml:space="preserve">136 часов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102</w:t>
      </w:r>
      <w:r>
        <w:rPr>
          <w:rFonts w:ascii="Liberation Serif" w:hAnsi="Liberation Serif" w:cs="Liberation Serif"/>
          <w:sz w:val="24"/>
          <w:szCs w:val="24"/>
        </w:rPr>
        <w:t xml:space="preserve"> часа и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классе </w:t>
      </w:r>
      <w:r>
        <w:rPr>
          <w:rFonts w:ascii="Liberation Serif" w:hAnsi="Liberation Serif" w:cs="Liberation Serif"/>
          <w:sz w:val="24"/>
          <w:szCs w:val="24"/>
        </w:rPr>
        <w:t xml:space="preserve">– 102 часа и 68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учебного предмета «Математика»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340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136 </w:t>
      </w:r>
      <w:r>
        <w:rPr>
          <w:rFonts w:ascii="Liberation Serif" w:hAnsi="Liberation Serif" w:cs="Liberation Serif"/>
          <w:sz w:val="24"/>
          <w:szCs w:val="24"/>
        </w:rPr>
        <w:t xml:space="preserve">часов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204 часа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 изучение</w:t>
      </w:r>
      <w:r>
        <w:rPr>
          <w:rFonts w:ascii="Liberation Serif" w:hAnsi="Liberation Serif" w:cs="Liberation Serif"/>
          <w:sz w:val="24"/>
          <w:szCs w:val="24"/>
        </w:rPr>
        <w:t xml:space="preserve">): в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102</w:t>
      </w:r>
      <w:r>
        <w:rPr>
          <w:rFonts w:ascii="Liberation Serif" w:hAnsi="Liberation Serif" w:cs="Liberation Serif"/>
          <w:sz w:val="24"/>
          <w:szCs w:val="24"/>
        </w:rPr>
        <w:t xml:space="preserve"> часа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классе -</w:t>
      </w:r>
      <w:r>
        <w:rPr>
          <w:rFonts w:ascii="Liberation Serif" w:hAnsi="Liberation Serif" w:cs="Liberation Serif"/>
          <w:sz w:val="24"/>
          <w:szCs w:val="24"/>
        </w:rPr>
        <w:t xml:space="preserve"> 68 часов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102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Математика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54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256"/>
        <w:gridCol w:w="2407"/>
        <w:gridCol w:w="2837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09"/>
        <w:jc w:val="both"/>
        <w:spacing w:before="0" w:beforeAutospacing="0" w:after="0" w:afterAutospacing="0"/>
        <w:rPr>
          <w:rStyle w:val="710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10"/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Style w:val="710"/>
          <w:rFonts w:ascii="Liberation Serif" w:hAnsi="Liberation Serif"/>
        </w:rPr>
      </w:pPr>
      <w:r>
        <w:rPr>
          <w:rStyle w:val="710"/>
          <w:rFonts w:ascii="Liberation Serif" w:hAnsi="Liberation Serif"/>
        </w:rPr>
        <w:t xml:space="preserve">СОДЕРЖАНИЕ ОБУЧЕНИЯ</w:t>
      </w:r>
      <w:r>
        <w:rPr>
          <w:rStyle w:val="710"/>
          <w:rFonts w:ascii="Liberation Serif" w:hAnsi="Liberation Serif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Style w:val="710"/>
          <w:rFonts w:ascii="Liberation Serif" w:hAnsi="Liberation Serif"/>
        </w:rPr>
      </w:pPr>
      <w:r>
        <w:rPr>
          <w:rStyle w:val="710"/>
          <w:rFonts w:ascii="Liberation Serif" w:hAnsi="Liberation Serif"/>
        </w:rPr>
        <w:t xml:space="preserve">5 КЛАСС</w:t>
      </w:r>
      <w:r>
        <w:rPr>
          <w:rStyle w:val="710"/>
          <w:rFonts w:ascii="Liberation Serif" w:hAnsi="Liberation Serif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</w:rPr>
        <w:t xml:space="preserve">Натуральные числа и нуль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</w:t>
      </w:r>
      <w:r>
        <w:rPr>
          <w:rFonts w:ascii="Liberation Serif" w:hAnsi="Liberation Serif"/>
        </w:rPr>
        <w:t xml:space="preserve">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1" w:name="_Toc124426196"/>
      <w:r/>
      <w:bookmarkEnd w:id="1"/>
      <w:r>
        <w:rPr>
          <w:rStyle w:val="710"/>
          <w:rFonts w:ascii="Liberation Serif" w:hAnsi="Liberation Serif"/>
        </w:rPr>
        <w:t xml:space="preserve">Дроби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2" w:name="_Toc124426197"/>
      <w:r/>
      <w:bookmarkEnd w:id="2"/>
      <w:r>
        <w:rPr>
          <w:rFonts w:ascii="Liberation Serif" w:hAnsi="Liberation Serif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</w:rPr>
        <w:t xml:space="preserve">Решение текстовых задач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основных задач на дроби.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3" w:name="_Toc124426198"/>
      <w:r/>
      <w:bookmarkEnd w:id="3"/>
      <w:r>
        <w:rPr>
          <w:rStyle w:val="710"/>
          <w:rFonts w:ascii="Liberation Serif" w:hAnsi="Liberation Serif"/>
        </w:rPr>
        <w:t xml:space="preserve">Наглядная геометрия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4" w:name="_Toc124426200"/>
      <w:r/>
      <w:bookmarkEnd w:id="4"/>
      <w:r>
        <w:rPr>
          <w:rFonts w:ascii="Liberation Serif" w:hAnsi="Liberation Serif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Нагляд</w:t>
      </w:r>
      <w:r>
        <w:rPr>
          <w:rFonts w:ascii="Liberation Serif" w:hAnsi="Liberation Serif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</w:rPr>
        <w:t xml:space="preserve">6 КЛАСС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</w:rPr>
        <w:t xml:space="preserve">Натуральные числа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Арифметические действия с мно</w:t>
      </w:r>
      <w:r>
        <w:rPr>
          <w:rFonts w:ascii="Liberation Serif" w:hAnsi="Liberation Serif"/>
        </w:rPr>
        <w:t xml:space="preserve">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5" w:name="_Toc124426201"/>
      <w:r/>
      <w:bookmarkEnd w:id="5"/>
      <w:r>
        <w:rPr>
          <w:rStyle w:val="710"/>
          <w:rFonts w:ascii="Liberation Serif" w:hAnsi="Liberation Serif"/>
        </w:rPr>
        <w:t xml:space="preserve">Дроби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6" w:name="_Toc124426202"/>
      <w:r/>
      <w:bookmarkEnd w:id="6"/>
      <w:r>
        <w:rPr>
          <w:rFonts w:ascii="Liberation Serif" w:hAnsi="Liberation Serif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</w:rPr>
        <w:t xml:space="preserve">Положительные и отрицательные числа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7" w:name="_Toc124426203"/>
      <w:r/>
      <w:bookmarkEnd w:id="7"/>
      <w:r>
        <w:rPr>
          <w:rStyle w:val="710"/>
          <w:rFonts w:ascii="Liberation Serif" w:hAnsi="Liberation Serif"/>
        </w:rPr>
        <w:t xml:space="preserve">Буквенные выражения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Применение букв для записи математическ</w:t>
      </w:r>
      <w:r>
        <w:rPr>
          <w:rFonts w:ascii="Liberation Serif" w:hAnsi="Liberation Serif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8" w:name="_Toc124426204"/>
      <w:r/>
      <w:bookmarkEnd w:id="8"/>
      <w:r>
        <w:rPr>
          <w:rStyle w:val="710"/>
          <w:rFonts w:ascii="Liberation Serif" w:hAnsi="Liberation Serif"/>
        </w:rPr>
        <w:t xml:space="preserve">Решение текстовых задач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задач, содер</w:t>
      </w:r>
      <w:r>
        <w:rPr>
          <w:rFonts w:ascii="Liberation Serif" w:hAnsi="Liberation Serif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/>
      <w:bookmarkStart w:id="9" w:name="_Toc124426205"/>
      <w:r/>
      <w:bookmarkEnd w:id="9"/>
      <w:r>
        <w:rPr>
          <w:rStyle w:val="710"/>
          <w:rFonts w:ascii="Liberation Serif" w:hAnsi="Liberation Serif"/>
        </w:rPr>
        <w:t xml:space="preserve">Наглядная геометрия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Симметрия: центральная, осевая и зеркальная симметрии.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Построение симметричных фигур.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Наглядные представления о пространственных фигур</w:t>
      </w:r>
      <w:r>
        <w:rPr>
          <w:rFonts w:ascii="Liberation Serif" w:hAnsi="Liberation Serif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ind w:firstLine="567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ПЛАНИРУЕМЫЕ РЕЗУЛЬТАТЫ ОСВОЕНИЯ ПРОГРАММЫ УЧЕБНОГО КУРСА «МАТЕМАТИКА» НА УРОВНЕ ОСНОВНОГО ОБЩЕГО ОБРАЗОВАНИЯ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 патриотическое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 гражданское и духовно-нравственное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3) трудовое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4) эстетическое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5) ценности научного познания: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6) 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7) экологическое воспитание: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ори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8) адаптация к изменяющимся условиям социальной и природной среды: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Базовые исследовательские действия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участвовать в групповых формах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Самоорганизация: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Самоконтроль, эмоциональный интеллект: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5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обучающийся получит следующие предметные результаты: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0" w:name="_Toc124426208"/>
      <w:r/>
      <w:bookmarkEnd w:id="10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Округлять натуральные числа.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1" w:name="_Toc124426209"/>
      <w:r/>
      <w:bookmarkEnd w:id="11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Решение текстовых задач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2" w:name="_Toc124426210"/>
      <w:r/>
      <w:bookmarkEnd w:id="12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Наглядная геометрия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 6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обучающийся получит следующие предметные результаты: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3" w:name="_Toc124426211"/>
      <w:r/>
      <w:bookmarkEnd w:id="13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4" w:name="_Toc124426212"/>
      <w:r/>
      <w:bookmarkEnd w:id="14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Числовые и буквенные выражения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Пользоваться масштабом, составлять пропорции и отношения.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неизвестный компонент равенства.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5" w:name="_Toc124426213"/>
      <w:r/>
      <w:bookmarkEnd w:id="15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Решение текстовых задач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задачи,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Составлять буквенные выражения по условию задачи.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/>
      <w:bookmarkStart w:id="16" w:name="_Toc124426214"/>
      <w:r/>
      <w:bookmarkEnd w:id="16"/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Наглядная геометрия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Вычислять объём прямоугольного параллелепипеда, куба, пользоваться основными единицами измерения объёма;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874"/>
        <w:gridCol w:w="6259"/>
        <w:gridCol w:w="2157"/>
        <w:gridCol w:w="584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Обыкновенные 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Десятичные 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905"/>
        <w:gridCol w:w="6178"/>
        <w:gridCol w:w="2126"/>
        <w:gridCol w:w="59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Натуральные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Симметрия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Выражения с буквами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9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170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очно-заочной 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874"/>
        <w:gridCol w:w="6259"/>
        <w:gridCol w:w="2157"/>
        <w:gridCol w:w="5847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43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/17)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Обыкновенные 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48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/19)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Десятичные 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38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905"/>
        <w:gridCol w:w="6320"/>
        <w:gridCol w:w="2126"/>
        <w:gridCol w:w="5786"/>
      </w:tblGrid>
      <w:tr>
        <w:trPr>
          <w:trHeight w:val="493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Натуральные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30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/12)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32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/13)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Симметрия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Выражения с буквами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/2)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40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/16)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/3)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20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/8)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/68)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874"/>
        <w:gridCol w:w="6259"/>
        <w:gridCol w:w="2157"/>
        <w:gridCol w:w="5847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43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/7)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Обыкновенные 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48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/29)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Десятичные 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38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/22)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 и обобщение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31ce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905"/>
        <w:gridCol w:w="6178"/>
        <w:gridCol w:w="2268"/>
        <w:gridCol w:w="5786"/>
      </w:tblGrid>
      <w:tr>
        <w:trPr>
          <w:trHeight w:val="493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Натуральные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30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/18)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Дроби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32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/19)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Симметрия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Выражения с буквами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/8)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40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/24)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/4)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/5)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61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20 (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/12)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4736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u w:val="single"/>
                  <w:lang w:eastAsia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/102)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sz w:val="21"/>
          <w:szCs w:val="21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eastAsia="ru-RU"/>
        </w:rPr>
      </w:r>
    </w:p>
    <w:p>
      <w:pPr>
        <w:pStyle w:val="709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spacing w:after="0" w:line="240" w:lineRule="auto"/>
        <w:tabs>
          <w:tab w:val="left" w:pos="2940" w:leader="none"/>
        </w:tabs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cs="Times New Roman"/>
        </w:rPr>
        <w:tab/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в очной форме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807"/>
        <w:gridCol w:w="12340"/>
        <w:gridCol w:w="199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[[Десятичная система счисления. Ряд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[[Десятичная система счисления. Ряд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[[Натуральный ряд. Число 0]]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[[Натуральный ряд. Число 0]]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[[Натуральные числа на координатной прямой]]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[[Натуральные числа на координатной прямой]]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[[Натуральные числа на координатной прямой]]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[[Сравнение, 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[[Сравнение, 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[[Сравнение, 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[[Сравнение, 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[[Сравнение, округление натуральных чисел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[[Свойства нуля при сложении и умножении, свойства единицы при умножении]]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[[Свойства нуля при сложении и умножении, свойства единицы при умножении]]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[[Переместительное и сочетательное свойства сложения и умножения, распределительное свойство умножения]]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[[Переместительное и сочетательное свойства сложения и умножения, распределительное свойство умножения]]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[[Переместительное и сочетательное свойства сложения и умножения, распределительное свойство умножения]]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числа, разложение числа на множители]]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числа, разложение числа на множители]]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числа, разложение числа на множители]]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[[Деление с остатком]]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[[Деление с остатком]]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[[Простые и составные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[[Простые и составные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[[Признаки делимости на 2, 5, 10, 3, 9]]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[[Признаки делимости на 2, 5, 10, 3, 9]]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выражения; порядок действий]]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выражения; порядок действий]]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выражения; порядок действий]]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 на все арифметические действия, на движение и покупки]]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 на все арифметические действия, на движение и покупки]]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 на все арифметические действия, на движение и покупки]]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 на все арифметические действия, на движение и покупки]]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 на все арифметические действия, на движение и покупки]]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 на все арифметические действия, на движение и покупки]]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теме "Натуральные числа и нуль"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[[Точка, прямая, отрезок, луч. Ломаная]]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длины отрезка, метрические единицы измерения длины]]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длины отрезка, метрические единицы измерения длины]]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[[Окружность и круг]]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[[Окружность и круг]]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"Построение узора из окружностей"]]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[[Угол. Прямой, острый, тупой и развёрнутый углы]]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[[Угол. Прямой, острый, тупой и развёрнутый углы]]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углов]]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углов]]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углов]]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"Построение углов"]]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[[Дробь. Правильные и неправильные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[[Дробь. Правильные и неправильные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[[Дробь. Правильные и неправильные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[[Дробь. Правильные и неправильные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[[Дробь. Правильные и неправильные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[[Основное свойство дроби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[[Сложение и вычитание обыкновенных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[[Смешанная дробь]]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[[Смешанная дробь]]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[[Смешанная дробь]]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[[Смешанная дробь]]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[[Умножение и деление обыкновенных дробей; взаимнообратные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[[Применение букв для записи математических выражений и предложений]]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[[Применение букв для записи математических выражений и предложений]]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теме "Обыкновенные дроби"]]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[[Многоугольники. Четырёхугольник, прямоугольник, квадрат]]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[[Многоугольники. Четырёхугольник, прямоугольник, квадрат]]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"Построение прямоугольника с заданными сторонами на нелинованной бумаге"]]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[[Треугольник]]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[[Треугольник]]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[[Площадь и периметр прямоугольника и многоугольников, составленных из прямоугольников, единицы измерения площади]]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[[Площадь и периметр прямоугольника и многоугольников, составленных из прямоугольников, единицы измерения площади]]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[[Площадь и периметр прямоугольника и многоугольников, составленных из прямоугольников, единицы измерения площади]]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[[Периметр многоугольника]]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[[Периметр многоугольника]]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[[Десятичная запись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[[Десятичная запись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[[Десятичная запись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[[Действия с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десятичных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дроби. Основные задачи на дроби]]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теме "Десятичные дроби"]]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[[Многогранники. Изображение многогранников. Модели пространственных тел]]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[[Многогранники. Изображение многогранников. Модели пространственных тел]]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[[Прямоугольный параллелепипед, куб. Развёртки куба и параллелепипеда]]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[[Прямоугольный параллелепипед, куб. Развёртки куба и параллелепипеда]]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"Развёртка куба"]]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[[Объём куба, прямоугольного параллелепипеда]]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[[Объём куба, прямоугольного параллелепипеда]]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[[Объём куба, прямоугольного параллелепипеда]]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[[Объём куба, прямоугольного параллелепипеда]]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[[Итоговая контрольная работа]]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курса 5 класса, обобщение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21"/>
        <w:tblW w:w="15137" w:type="dxa"/>
        <w:tblLook w:val="04A0" w:firstRow="1" w:lastRow="0" w:firstColumn="1" w:lastColumn="0" w:noHBand="0" w:noVBand="1"/>
      </w:tblPr>
      <w:tblGrid>
        <w:gridCol w:w="847"/>
        <w:gridCol w:w="12244"/>
        <w:gridCol w:w="204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многозначными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многозначными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многозначными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многозначными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многозначными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многозначными натуральными числами]]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выражения, порядок действий, использование скобок]]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выражения, порядок действий, использование скобок]]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выражения, порядок действий, использование скобок]]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выражения, порядок действий, использование скобок]]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выражения, порядок действий, использование скобок]]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[[Округление натуральных чисел]]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числа; наибольший общий делитель и наименьшее общее кратное]]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числа; наибольший общий делитель и наименьшее общее кратное]]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числа; наибольший общий делитель и наименьшее общее кратное]]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числа; наибольший общий делитель и наименьшее общее кратное]]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числа; наибольший общий делитель и наименьшее общее кратное]]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[[Делители и кратные числа; наибольший общий делитель и наименьшее общее кратное]]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[[Делимость суммы и произведения]]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[[Делимость суммы и произведения]]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[[Деление с остатком]]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[[Деление с остатком]]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теме "Натуральные числа"]]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[[Перпендикулярные прямые]]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[[Перпендикулярные прямые]]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[[Параллельные прямые]]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[[Параллельные прямые]]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[[Расстояние между двумя точками, от точки до прямой, длина маршрута на квадратной сетке]]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[[Расстояние между двумя точками, от точки до прямой, длина маршрута на квадратной сетке]]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[[Расстояние между двумя точками, от точки до прямой, длина маршрута на квадратной сетке]]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[[Обыкновенная дробь, основное свойство дроби, сокращение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[[Обыкновенная дробь, основное свойство дроби, сокращение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[[Обыкновенная дробь, основное свойство дроби, сокращение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[[Обыкновенная дробь, основное свойство дроби, сокращение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и упорядочивание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и упорядочивание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и упорядочивание дробей]]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[[Десятичные дроби и метрическая система мер]]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[[Десятичные дроби и метрическая система мер]]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обыкновенными и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обыкновенными и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обыкновенными и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обыкновенными и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обыкновенными и десятичными дробями]]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[[Отношение]]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[[Отношение]]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[[Деление в данном отношении]]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[[Деление в данном отношении]]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[[Масштаб, пропорция]]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[[Масштаб, пропорция]]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[[Понятие процента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[[Понятие процента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[[Вычисление процента от величины и величины по её проценту]]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[[Вычисление процента от величины и величины по её проценту]]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[[Вычисление процента от величины и величины по её проценту]]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[[Вычисление процента от величины и величины по её проценту]]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 и проценты]]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 и проценты]]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 и проценты]]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дроби и проценты]]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теме "Дроби"]]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"Отношение длины окружности к её диаметру"]]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[[Осевая симметрия. Центральная симметрия]]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[[Осевая симметрия. Центральная симметрия]]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[[Построение симметричных фигур]]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[[Построение симметричных фигур]]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"Осевая симметрия"]]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[[Симметрия в пространстве]]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[[Применение букв для записи математических выражений и предложений]]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[[Буквенные выражения и числовые подстановки]]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[[Буквенные равенства, нахождение неизвестного компонента]]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[[Буквенные равенства, нахождение неизвестного компонента]]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[[Формулы]]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[[Формулы]]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[[Четырёхугольник, примеры четырёхугольников]]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[[Прямоугольник, квадрат: свойства сторон, углов, диагоналей]]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[[Прямоугольник, квадрат: свойства сторон, углов, диагоналей]]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углов. Виды треугольников]]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[[Измерение углов. Виды треугольников]]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[[Периметр многоугольника]]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[[Периметр многоугольника]]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[[Площадь фигуры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[[Площадь фигуры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[[Формулы периметра и площади прямоугольника]]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[[Формулы периметра и площади прямоугольника]]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[[Приближённое измерение площади фигур]]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"Площадь круга"]]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теме "Выражения с буквами. Фигуры на плоскости"]]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[[Целые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[[Целые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[[Целые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[[Модуль числа, геометрическая интерпретация модуля]]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[[Модуль числа, геометрическая интерпретация модуля]]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[[Модуль числа, геометрическая интерпретация модуля]]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[[Модуль числа, геометрическая интерпретация модуля]]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[[Модуль числа, геометрическая интерпретация модуля]]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[[Числовые промежутки]]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[[Положительные и отрицательные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[[Положительные и отрицательные числа]]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положительных и отрицательных чисел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положительных и отрицательных чисел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109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положительных и отрицательных чисел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положительных и отрицательных чисел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[[Сравнение положительных и отрицательных чисел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119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129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[[Арифметические действия с положительными и отрицательными числами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[[Контрольная работа по темам "Буквенные выражения. Положительные и отрицательные числа"]]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[[Прямоугольная система координат на плоскости]]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[[Координаты точки на плоскости, абсцисса и ордината]]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[[Столбчатые и круговые диаграммы]]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139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"Построение диаграмм"]]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данные, представленные в таблицах и на диаграммах]]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[[Решение текстовых задач, содержащих данные, представленные в таблицах и на диаграммах]]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[[Прямоугольный параллелепипед, куб, призма, пирамида, конус, цилиндр, шар и сфера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[[Прямоугольный параллелепипед, куб, призма, пирамида, конус, цилиндр, шар и сфера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[[Изображение пространственных фигур]]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[[Изображение пространственных фигур]]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[[Примеры развёрток многогранников, цилиндра и конуса]]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[[Практическая работа по теме "Создание моделей пространственных фигур"]]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[[Понятие объёма; единицы измерения объёма]]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149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[[Объём прямоугольного параллелепипеда, куба, формулы объёма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[[Объём прямоугольного параллелепипеда, куба, формулы объёма 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159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162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163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164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165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166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167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[[Итоговая контрольная работа]]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168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169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[[Повторение основных понятий и методов курсов 5 и 6 классов, обобщение и систематизация знаний]]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3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Добавить строку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Times New Roman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cs="Times New Roman"/>
        </w:rPr>
        <w:sectPr>
          <w:footnotePr/>
          <w:endnotePr/>
          <w:type w:val="nextPage"/>
          <w:pgSz w:w="16838" w:h="11906" w:orient="landscape"/>
          <w:pgMar w:top="42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pStyle w:val="709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Style w:val="710"/>
          <w:rFonts w:ascii="Liberation Serif" w:hAnsi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jc w:val="both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</w:rPr>
        <w:t xml:space="preserve">​</w:t>
      </w:r>
      <w:r>
        <w:rPr>
          <w:rStyle w:val="718"/>
          <w:rFonts w:ascii="Liberation Serif" w:hAnsi="Liberation Serif"/>
        </w:rPr>
        <w:t xml:space="preserve">‌</w:t>
      </w:r>
      <w:r>
        <w:rPr>
          <w:rStyle w:val="719"/>
          <w:rFonts w:ascii="Liberation Serif" w:hAnsi="Liberation Serif"/>
        </w:rPr>
        <w:t xml:space="preserve"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>
        <w:rPr>
          <w:rFonts w:ascii="Liberation Serif" w:hAnsi="Liberation Serif"/>
        </w:rPr>
        <w:br/>
      </w:r>
      <w:r>
        <w:rPr>
          <w:rStyle w:val="719"/>
          <w:rFonts w:ascii="Liberation Serif" w:hAnsi="Liberation Serif"/>
        </w:rPr>
        <w:t xml:space="preserve">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r>
        <w:rPr>
          <w:rStyle w:val="718"/>
          <w:rFonts w:ascii="Liberation Serif" w:hAnsi="Liberation Serif"/>
          <w:sz w:val="21"/>
          <w:szCs w:val="21"/>
        </w:rPr>
        <w:t xml:space="preserve">‌</w:t>
      </w:r>
      <w:r>
        <w:rPr>
          <w:rFonts w:ascii="Liberation Serif" w:hAnsi="Liberation Serif"/>
          <w:sz w:val="21"/>
          <w:szCs w:val="21"/>
        </w:rPr>
        <w:t xml:space="preserve">​</w:t>
      </w:r>
      <w:r>
        <w:rPr>
          <w:rFonts w:ascii="Liberation Serif" w:hAnsi="Liberation Serif"/>
          <w:sz w:val="21"/>
          <w:szCs w:val="21"/>
        </w:rPr>
      </w:r>
    </w:p>
    <w:p>
      <w:pPr>
        <w:pStyle w:val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bookmarkEnd w:id="0"/>
      <w:r>
        <w:rPr>
          <w:rFonts w:ascii="Liberation Serif" w:hAnsi="Liberation Serif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93454664"/>
      <w:docPartObj>
        <w:docPartGallery w:val="Page Numbers (Bottom of Page)"/>
        <w:docPartUnique w:val="true"/>
      </w:docPartObj>
      <w:rPr/>
    </w:sdtPr>
    <w:sdtContent>
      <w:p>
        <w:pPr>
          <w:pStyle w:val="71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</w:pPr>
    <w:r/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5"/>
    <w:next w:val="70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5"/>
    <w:next w:val="70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5"/>
    <w:next w:val="70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5"/>
    <w:next w:val="70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5"/>
    <w:next w:val="70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5"/>
    <w:next w:val="70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5"/>
    <w:next w:val="70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5"/>
    <w:next w:val="70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5"/>
    <w:next w:val="70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5"/>
    <w:uiPriority w:val="34"/>
    <w:qFormat/>
    <w:pPr>
      <w:contextualSpacing/>
      <w:ind w:left="720"/>
    </w:pPr>
  </w:style>
  <w:style w:type="paragraph" w:styleId="34">
    <w:name w:val="Title"/>
    <w:basedOn w:val="705"/>
    <w:next w:val="70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6"/>
    <w:link w:val="34"/>
    <w:uiPriority w:val="10"/>
    <w:rPr>
      <w:sz w:val="48"/>
      <w:szCs w:val="48"/>
    </w:rPr>
  </w:style>
  <w:style w:type="paragraph" w:styleId="36">
    <w:name w:val="Subtitle"/>
    <w:basedOn w:val="705"/>
    <w:next w:val="70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6"/>
    <w:link w:val="36"/>
    <w:uiPriority w:val="11"/>
    <w:rPr>
      <w:sz w:val="24"/>
      <w:szCs w:val="24"/>
    </w:rPr>
  </w:style>
  <w:style w:type="paragraph" w:styleId="38">
    <w:name w:val="Quote"/>
    <w:basedOn w:val="705"/>
    <w:next w:val="70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5"/>
    <w:next w:val="70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6"/>
    <w:link w:val="714"/>
    <w:uiPriority w:val="99"/>
  </w:style>
  <w:style w:type="character" w:styleId="45">
    <w:name w:val="Footer Char"/>
    <w:basedOn w:val="706"/>
    <w:link w:val="716"/>
    <w:uiPriority w:val="99"/>
  </w:style>
  <w:style w:type="paragraph" w:styleId="46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6"/>
    <w:uiPriority w:val="99"/>
  </w:style>
  <w:style w:type="table" w:styleId="49">
    <w:name w:val="Table Grid Light"/>
    <w:basedOn w:val="7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6"/>
    <w:uiPriority w:val="99"/>
    <w:unhideWhenUsed/>
    <w:rPr>
      <w:vertAlign w:val="superscript"/>
    </w:rPr>
  </w:style>
  <w:style w:type="paragraph" w:styleId="178">
    <w:name w:val="endnote text"/>
    <w:basedOn w:val="70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6"/>
    <w:uiPriority w:val="99"/>
    <w:semiHidden/>
    <w:unhideWhenUsed/>
    <w:rPr>
      <w:vertAlign w:val="superscript"/>
    </w:rPr>
  </w:style>
  <w:style w:type="paragraph" w:styleId="181">
    <w:name w:val="toc 1"/>
    <w:basedOn w:val="705"/>
    <w:next w:val="70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5"/>
    <w:next w:val="705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05"/>
    <w:next w:val="70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5"/>
    <w:next w:val="70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5"/>
    <w:next w:val="70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5"/>
    <w:next w:val="70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5"/>
    <w:next w:val="70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5"/>
    <w:next w:val="70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5"/>
    <w:next w:val="705"/>
    <w:uiPriority w:val="99"/>
    <w:unhideWhenUsed/>
    <w:pPr>
      <w:spacing w:after="0" w:afterAutospacing="0"/>
    </w:pPr>
  </w:style>
  <w:style w:type="paragraph" w:styleId="705" w:default="1">
    <w:name w:val="Normal"/>
    <w:qFormat/>
  </w:style>
  <w:style w:type="character" w:styleId="706" w:default="1">
    <w:name w:val="Default Paragraph Font"/>
    <w:uiPriority w:val="1"/>
    <w:semiHidden/>
    <w:unhideWhenUsed/>
  </w:style>
  <w:style w:type="table" w:styleId="7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8" w:default="1">
    <w:name w:val="No List"/>
    <w:uiPriority w:val="99"/>
    <w:semiHidden/>
    <w:unhideWhenUsed/>
  </w:style>
  <w:style w:type="paragraph" w:styleId="709">
    <w:name w:val="Normal (Web)"/>
    <w:basedOn w:val="70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10">
    <w:name w:val="Strong"/>
    <w:basedOn w:val="706"/>
    <w:uiPriority w:val="22"/>
    <w:qFormat/>
    <w:rPr>
      <w:b/>
      <w:bCs/>
    </w:rPr>
  </w:style>
  <w:style w:type="numbering" w:styleId="711" w:customStyle="1">
    <w:name w:val="Нет списка1"/>
    <w:next w:val="708"/>
    <w:uiPriority w:val="99"/>
    <w:semiHidden/>
    <w:unhideWhenUsed/>
  </w:style>
  <w:style w:type="paragraph" w:styleId="712" w:customStyle="1">
    <w:name w:val="msonormal"/>
    <w:basedOn w:val="7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713" w:customStyle="1">
    <w:name w:val="Нет списка2"/>
    <w:next w:val="708"/>
    <w:uiPriority w:val="99"/>
    <w:semiHidden/>
    <w:unhideWhenUsed/>
  </w:style>
  <w:style w:type="paragraph" w:styleId="714">
    <w:name w:val="Header"/>
    <w:basedOn w:val="705"/>
    <w:link w:val="71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5" w:customStyle="1">
    <w:name w:val="Верхний колонтитул Знак"/>
    <w:basedOn w:val="706"/>
    <w:link w:val="714"/>
    <w:uiPriority w:val="99"/>
  </w:style>
  <w:style w:type="paragraph" w:styleId="716">
    <w:name w:val="Footer"/>
    <w:basedOn w:val="705"/>
    <w:link w:val="71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7" w:customStyle="1">
    <w:name w:val="Нижний колонтитул Знак"/>
    <w:basedOn w:val="706"/>
    <w:link w:val="716"/>
    <w:uiPriority w:val="99"/>
  </w:style>
  <w:style w:type="character" w:styleId="718" w:customStyle="1">
    <w:name w:val="placeholder-mask"/>
    <w:basedOn w:val="706"/>
  </w:style>
  <w:style w:type="character" w:styleId="719" w:customStyle="1">
    <w:name w:val="placeholder"/>
    <w:basedOn w:val="706"/>
  </w:style>
  <w:style w:type="paragraph" w:styleId="720">
    <w:name w:val="No Spacing"/>
    <w:uiPriority w:val="1"/>
    <w:qFormat/>
    <w:pPr>
      <w:spacing w:after="0" w:line="240" w:lineRule="auto"/>
    </w:pPr>
  </w:style>
  <w:style w:type="table" w:styleId="721">
    <w:name w:val="Table Grid"/>
    <w:basedOn w:val="70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22">
    <w:name w:val="toc 3"/>
    <w:basedOn w:val="705"/>
    <w:next w:val="705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723" w:customStyle="1">
    <w:name w:val="Основной текст1"/>
    <w:basedOn w:val="705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7f4131ce" TargetMode="External"/><Relationship Id="rId3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4736" TargetMode="External"/><Relationship Id="rId4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7f4131ce" TargetMode="External"/><Relationship Id="rId47" Type="http://schemas.openxmlformats.org/officeDocument/2006/relationships/hyperlink" Target="https://m.edsoo.ru/7f4131ce" TargetMode="External"/><Relationship Id="rId48" Type="http://schemas.openxmlformats.org/officeDocument/2006/relationships/hyperlink" Target="https://m.edsoo.ru/7f4131ce" TargetMode="External"/><Relationship Id="rId49" Type="http://schemas.openxmlformats.org/officeDocument/2006/relationships/hyperlink" Target="https://m.edsoo.ru/7f4131ce" TargetMode="External"/><Relationship Id="rId50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7f4131ce" TargetMode="External"/><Relationship Id="rId52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7f414736" TargetMode="External"/><Relationship Id="rId54" Type="http://schemas.openxmlformats.org/officeDocument/2006/relationships/hyperlink" Target="https://m.edsoo.ru/7f414736" TargetMode="External"/><Relationship Id="rId55" Type="http://schemas.openxmlformats.org/officeDocument/2006/relationships/hyperlink" Target="https://m.edsoo.ru/7f414736" TargetMode="External"/><Relationship Id="rId56" Type="http://schemas.openxmlformats.org/officeDocument/2006/relationships/hyperlink" Target="https://m.edsoo.ru/7f414736" TargetMode="External"/><Relationship Id="rId57" Type="http://schemas.openxmlformats.org/officeDocument/2006/relationships/hyperlink" Target="https://m.edsoo.ru/7f414736" TargetMode="External"/><Relationship Id="rId58" Type="http://schemas.openxmlformats.org/officeDocument/2006/relationships/hyperlink" Target="https://m.edsoo.ru/7f414736" TargetMode="External"/><Relationship Id="rId59" Type="http://schemas.openxmlformats.org/officeDocument/2006/relationships/hyperlink" Target="https://m.edsoo.ru/7f414736" TargetMode="External"/><Relationship Id="rId60" Type="http://schemas.openxmlformats.org/officeDocument/2006/relationships/hyperlink" Target="https://m.edsoo.ru/7f414736" TargetMode="External"/><Relationship Id="rId61" Type="http://schemas.openxmlformats.org/officeDocument/2006/relationships/hyperlink" Target="https://m.edsoo.ru/7f414736" TargetMode="External"/><Relationship Id="rId62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6EAA-2173-49D2-ABF9-BECCB3A6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revision>27</cp:revision>
  <dcterms:created xsi:type="dcterms:W3CDTF">2023-09-20T18:31:00Z</dcterms:created>
  <dcterms:modified xsi:type="dcterms:W3CDTF">2023-11-09T11:13:46Z</dcterms:modified>
</cp:coreProperties>
</file>