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«Основы религиозных культур и светской этики»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4 класса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32"/>
          <w:szCs w:val="32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</w: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</w: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 2023‌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Liberation Serif"/>
          <w:bCs/>
          <w:sz w:val="28"/>
          <w:szCs w:val="28"/>
          <w:lang w:eastAsia="ru-RU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Основы религиозных культур и светской этики»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 т. п.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чения необходимо учитывать, что младшие школьники с трудом усваивают абстрактные философские сентенции, нравственные поучения, поэ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«ОРКСЭ»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4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«ОРКСЭ»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Целью ОРКС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Основными задачами ОРКСЭ являются: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способностей обучающихся к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ОРКСЭ</w:t>
      </w:r>
      <w:r>
        <w:rPr>
          <w:rFonts w:ascii="Liberation Serif" w:hAnsi="Liberation Serif" w:cs="Liberation Serif"/>
          <w:sz w:val="24"/>
          <w:szCs w:val="24"/>
        </w:rPr>
        <w:t xml:space="preserve">» осуществляется среди обучающихся, содержащихся в центре временного содержания, располож</w:t>
      </w:r>
      <w:r>
        <w:rPr>
          <w:rFonts w:ascii="Liberation Serif" w:hAnsi="Liberation Serif" w:cs="Liberation Serif"/>
          <w:sz w:val="24"/>
          <w:szCs w:val="24"/>
        </w:rPr>
        <w:t xml:space="preserve">енных на территории Республики Коми, что объективно сказывается на осуществление образовательной деятельности в целом. Отсутствие сети «Интернет» не позволяют использовать на уроке 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Учебный предмет «Основы религиозных культур и светской этики» изучается в 4 классе один час в неделе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при очной форме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общий объем составляет 34 часа.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«Основы религиозных культур и светской этики»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38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3827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1 (0,5/0,5)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17/17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«ОСНОВЫ ПРАВОСЛАВНОЙ КУЛЬТУРЫ»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«ОСНОВЫ ИСЛАМСКОЙ КУЛЬТУРЫ»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«ОСНОВЫ БУДДИЙСКОЙ КУЛЬТУРЫ»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 буддийской культуре. Искусство в буддийской культуре.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«ОСНОВЫ ИУДЕЙСКОЙ КУЛЬТУРЫ»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Россия – наша Родина. Введение в иудейскую духовную 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«ОСНОВЫ РЕЛИГИОЗНЫХ КУЛЬТУР НАРОДОВ РОССИИ»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Россия – наша Родина. Культура и религия. Религии мира и их основатели. Священные книги религий 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«ОСНОВЫ СВЕТСКОЙ ЭТИКИ»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Россия – наша Родина. Культура и религия. Этика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4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b/>
          <w:bCs/>
        </w:rPr>
        <w:t xml:space="preserve">ПЛАНИРУЕМЫЕ РЕЗУЛЬТАТЫ ОСВОЕНИЯ ПРОГРАММЫ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основы российской гражданской идентичности, испытывать чувство гордости за свою Родину;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значение нравственных норм и ценностей как условия жизни личности, семьи,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право гражданина РФ исповедовать любую традиционную религию или не исповедовать никакой ре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лигии;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ляющих других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необходимость бережного отношения к материальным и духовным ценностям.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умения планировать, контролировать и оценивать учебные действия в соответствии с поставленной задачей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собственную, умений излагать своё мнение и аргументировать свою точку зрения и оценку событий;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Познавательные УУД: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понятиях, отражающих нравственные ценности общества –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УУД: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самостоятельность,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обучения по модулю «Основы православной культуры» должны обеспечивать следующие достижения обучающегося: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Священном Писании Церкви – Библии (Ветхий Завет,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православия в становлении культуры народов России, российской культуры и государственности;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честву, нашей общей Родине – России; приводить примеры сотрудничества последователей традиционных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исламской культуры» должны отражать сформированность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крывать основное содержание нравственных 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Священном Коране и сунне – примерах из жизни пророка Мухаммада; о праведных предках, о ритуальной практике в исламе (намаз, хадж, пост, закят, дуа, зикр);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назначении и устройстве мечети (минбар, михраб), нормах поведения в мечети, общения с верующими и служителями ислама;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праздниках в исламе (Ураза-байрам, Курбан-байрам, Маулид);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 дальними родственниками, соседями; исламских семейных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честву, нашей общей Родине – России; приводить примеры сотрудничества последователей традиционных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буддийской культуры» должны отражать сформированность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своими словами первоначальные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буддийских писаниях, ламах, службах; смысле принятия, восьмеричном пути и карме;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праздниках в буддизме, аскезе;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буддийскую символику, объяснять своими словами её смысл и значение в буддийской культуре;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художественной культуре в буддийской традиции;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иудейской культуры» должны отражать сформированность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священных текстах иудаизма – Торе и Танахе, о Талмуде, произведениях выдающихся деятелей иудаизма, богослужениях, молитвах;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иудейских праздниках (не менее четырёх, включая Рош-а-Шана, Йом-Киппур, Суккот, Песах), постах, назначении поста;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иудейскую символику, объяснять своими словами её смысл (магендовид) и значение в еврейской культуре;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честву, нашей общей Родине – России; приводить примеры сотрудничества последователей традиционных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 выстраивании отношений в семье, между людьми;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художественной культуре традиционных религий народов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светской этики» должны отражать сформированность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росс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 – союз мужчины и же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сийском обществе, законных интересов и прав людей, сограждан;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своими словами роль светской (гражданской) этики в становлении российской государственности;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российского общества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ПРАВОСЛАВНОЙ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35"/>
        <w:gridCol w:w="9539"/>
        <w:gridCol w:w="1557"/>
        <w:gridCol w:w="3506"/>
      </w:tblGrid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Россия — наша 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Культура и религия. Введение в православную духовную традицию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Во что верят православные христиане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Добро и зло в православной традиции. Золотое правило нравственности. Любовь к ближнему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Отношение к труду. Долг и ответственность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Милосердие и сострадание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Православие в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Православный храм и другие святыни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Христианская семья и её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очной форме обучения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ИСЛАМСКОЙ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57"/>
        <w:gridCol w:w="9204"/>
        <w:gridCol w:w="1603"/>
        <w:gridCol w:w="3773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Культура и религия. Введение в исламскую духовную традицию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Пророк Мухаммад — образец человека и учитель нравственности в исламской традиции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Коран и Сунна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Во что верят правоверные мусульмане (вера в Аллаха, в ангелов и посланников Бога, в Божественные Писания, в Судный день, в предопределение)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Пять столпов исламской веры Обязанности мусульман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учащихся. Доработка творческих работ учащихся при участии взрослых и друзей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История ислама 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Нравственные основы ислама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Наука, искусство — достижения исламской культуры. Мечеть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Мусу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льманское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летоисчисление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. Праздники ислама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БУДДИЙСКОЙ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03"/>
        <w:gridCol w:w="6985"/>
        <w:gridCol w:w="1929"/>
        <w:gridCol w:w="5520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Культура и религия. Введение в буддийскую духовную традицию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Основатель буддизма — Сиддхартха Гаутама. Будда и его учение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Буддийский священный канон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Буддийская картина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Добро и зло. Принцип ненасилия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Человек в буддийской картине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Сострадание и милосердие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Отношение к природе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учители Будды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бодхисаттвы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Семья в буддийской культуре и её ценности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Обобщающий урок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Буддизм 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Путь духовного совершенствования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Буддийское учение о добродетелях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символы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ритуалы и обряды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святыни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священные сооружения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Буддийский храм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Буддийский календарь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праздники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Искусство в буддийской культуре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br/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ИУДЕЙСКОЙ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48"/>
        <w:gridCol w:w="7787"/>
        <w:gridCol w:w="1801"/>
        <w:gridCol w:w="4901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Введение в иудейскую духовную традицию. Культура и религия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Тора — главная книга иудаизма. Сущность Торы. «Золотое правило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Гилеля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Письменная и Устная Тора. Классические тексты иудаизма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Патриархи еврейского народа: от Авраама до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. Дарование Торы на горе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Синай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Пророки и праведники в иудейской культуре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Храм в жизни иудеев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Назначение синагоги и её устройство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Суббота (Шабат) в иудейской традиции. Субботний ритуал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Молитвы и благословения в иудаизме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Добро и зло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Иудаизм 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Основные принципы иудаизма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Милосердие, забота о слабых, взаимопомощь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Традиции иудаизма в повседневной жизни евреев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Совершеннолетие в иудаизме. Ответственное принятие заповедей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Еврейский дом — еврейский мир: знакомство с историей и традицией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Еврейский календарь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Еврейские праздники: их история и традиции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Ценности семейной жизни в иудейской традиции. Праматери еврейского народа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РЕЛИГИОЗНЫХ КУЛЬТУР НАРОДОВ РОССИИ"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15"/>
        <w:gridCol w:w="8306"/>
        <w:gridCol w:w="1728"/>
        <w:gridCol w:w="4488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Культура и религия. Возникновение религий. Мировые религии и иудаизм. Основатели религий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Священные книги христианства, ислама, иудаизма и буддизма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Добро и зло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Человек в религиозных традициях народов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Священные сооружения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Искусство в религиозной культуре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Религиозная культура народов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Религиозные ритуалы. Обычаи и обряды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Праздники и календари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Религия и мораль. Нравственные заповеди в христианстве, исламе, буддизме и иудаизме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Милосердие, забота о слабых, взаимопомощь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Семья и семейные ценности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Долг, свобода, ответственность, труд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Обобщающий урок. Подведение итогов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  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при очной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СВЕТСКОЙ ЭТИКИ"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73"/>
        <w:gridCol w:w="8949"/>
        <w:gridCol w:w="1639"/>
        <w:gridCol w:w="3976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aps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 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Нормы морали. Нравственные ценности, идеалы, принципы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Государство и мораль гражданина. Основной Закон (Конституция) в государстве как источник российской гражданской этики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Природа и человек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Праздники как одна из форм исторической памяти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Семейные ценности. Этика семейных отношений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Трудовая мораль. Нравственные традиции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Что значит быть нравственным в наше время. Методы нравственного самосовершенствования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Этикет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- заочной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ПРАВОСЛАВНОЙ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34"/>
        <w:gridCol w:w="9455"/>
        <w:gridCol w:w="1663"/>
        <w:gridCol w:w="3485"/>
      </w:tblGrid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Россия — наша 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Культура и религия. Введение в православную духовную традицию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Во что верят православные христиане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Добро и зло в православной традиции. Золотое правило нравственности. Любовь к ближнему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Отношение к труду. Долг и ответственность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Милосердие и сострадание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Православие в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Православный храм и другие святыни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Христианская семья и её ценности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(17/17)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заочной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форме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обучения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ИСЛАМСКОЙ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55"/>
        <w:gridCol w:w="9133"/>
        <w:gridCol w:w="1695"/>
        <w:gridCol w:w="3754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Культура и религия. Введение в исламскую духовную традицию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Пророк Мухаммад — образец человека и учитель нравственности в исламской традиции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Коран и Сунна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Во что верят правоверные мусульмане (вера в Аллаха, в ангелов и посланников Бога, в Божественные Писания, в Судный день, в предопределение)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Пять столпов исламской веры Обязанности мусульман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учащихся. Доработка творческих работ учащихся при участии взрослых и друзей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История ислама 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Нравственные основы ислама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(3/6)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Наука, искусство — достижения исламской культуры. Мечеть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Мусумальнское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летоисчисление. Праздники ислама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(17/17)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-заочной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форме обучения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БУДДИЙСКОЙ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03"/>
        <w:gridCol w:w="6985"/>
        <w:gridCol w:w="1929"/>
        <w:gridCol w:w="5520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Культура и религия. Введение в буддийскую духовную традицию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Основатель буддизма — Сиддхартха Гаутама. Будда и его учение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Буддийский священный канон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Буддийская картина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Добро и зло. Принцип ненасилия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Человек в буддийской картине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Сострадание и милосердие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Отношение к природе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учители Будды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бодхисаттвы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Семья в буддийской культуре и её ценности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Обобщающий урок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Буддизм 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Путь духовного совершенствования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Буддийское учение о добродетелях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символы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ритуалы и обряды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святыни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священные сооружения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Буддийский храм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Буддийский календарь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Буддийские праздники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Искусство в буддийской культуре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(17/17)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br/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-заочной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ИУДЕЙСКОЙ КУЛЬТУРЫ"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47"/>
        <w:gridCol w:w="7770"/>
        <w:gridCol w:w="1828"/>
        <w:gridCol w:w="4892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Введение в иудейскую духовную традицию. Культура и религия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Тора — главная книга иудаизма. Сущность Торы. «Золотое правило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Гилеля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Письменная и Устная Тора. Классические тексты иудаизма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Патриархи еврейского народа: от Авраама до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. Дарование Торы на горе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Синай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Пророки и праведники в иудейской культуре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Храм в жизни иудеев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Назначение синагоги и её устройство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Суббота (Шабат) в иудейской традиции. Субботний ритуал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Молитвы и благословения в иудаизме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Добро и зло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Иудаизм 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Основные принципы иудаизма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Милосердие, забота о слабых, взаимопомощь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Традиции иудаизма в повседневной жизни евреев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Совершеннолетие в иудаизме. Ответственное принятие заповедей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Еврейский дом — еврейский мир: знакомство с историей и традицией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Еврейский календарь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Еврейские праздники: их история и традиции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Ценности семейной жизни в иудейской традиции. Праматери еврейского народа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(17/17)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при очно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-заочной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форме обучения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РЕЛИГИОЗНЫХ КУЛЬТУР НАРОДОВ РОССИИ"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13"/>
        <w:gridCol w:w="8271"/>
        <w:gridCol w:w="1779"/>
        <w:gridCol w:w="4474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Культура и религия. Возникновение религий. Мировые религии и иудаизм. Основатели религий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Священные книги христианства, ислама, иудаизма и буддизма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Добро и зло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Человек в религиозных традициях народов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Священные сооружения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Искусство в религиозной культуре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Творческие работы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Религиозная культура народов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Религиозные ритуалы. Обычаи и обряды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Праздники и календари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Религия и мораль. Нравственные заповеди в христианстве, исламе, буддизме и иудаизме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Милосердие, забота о слабых, взаимопомощь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Семья и семейные ценности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Долг, свобода, ответственность, труд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Обобщающий урок. Подведение итогов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17/17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  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при очно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-заочной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форме обучения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МОДУЛЬ "ОСНОВЫ СВЕТСКОЙ ЭТИКИ"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72"/>
        <w:gridCol w:w="8891"/>
        <w:gridCol w:w="1718"/>
        <w:gridCol w:w="3956"/>
      </w:tblGrid>
      <w:tr>
        <w:trPr>
          <w:tblCellSpacing w:w="15" w:type="dxa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aps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Россия — наша Родина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Нормы морали. Нравственные ценности, идеалы, принципы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(4/4)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Государство и мораль гражданина. Основной Закон (Конституция) в государстве как источник российской гражданской этики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Природа и человек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(4/4)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Праздники как одна из форм исторической памяти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Семейные ценности. Этика семейных отношений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Трудовая мораль. Нравственные традиции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Что значит быть нравственным в наше время. Методы нравственного самосовершенствования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Этикет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[[]]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(17/17)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bCs/>
          <w:caps/>
          <w:color w:val="000000"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​‌• Основы религиозных культур и светской этики. Основы светской этики: 4-й класс: учебник, 4 класс/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Шемшурина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А.И.,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Шемшурин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А.А.,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  <w:t xml:space="preserve">• Основы религиозных культур и светской этики. Основы буддийской культуры: 4-й класс: учебник, 4 класс/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Чимитдоржиев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В. Л.,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  <w:t xml:space="preserve">• Основы религиозных культур и светской этики. Основы исламской культуры: 4-й класс: учебник, 4 класс/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Латышина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Д.И.,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Муртазин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М.Ф.,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  <w:t xml:space="preserve">• Основы религиозных культур и светской этики. Основы православной культуры. 4 класс: учебник: в 2 частях, 4 класс/ Васильева О.Ю.,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Кульберг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А.С.,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Корытко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О.В. и другие; под науч. ред. Васильевой О.Ю.,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  <w:t xml:space="preserve">• Основы религиозных культур и светской этики. Основы религиозных культур народов России: 4-й класс: учебник, 4 класс/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Беглов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А.Л., Саплина Е.В., Токарева Е.С.,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Ярлыкапов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А.А., Акционерное общество «Издательство «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Просвещение»‌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aps/>
          <w:color w:val="000000"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</w:rPr>
        <w:t xml:space="preserve">​</w:t>
      </w:r>
      <w:r>
        <w:rPr>
          <w:rStyle w:val="946"/>
          <w:rFonts w:ascii="Liberation Serif" w:hAnsi="Liberation Serif" w:eastAsia="Liberation Serif" w:cs="Liberation Serif"/>
          <w:color w:val="000000"/>
        </w:rPr>
        <w:t xml:space="preserve">Основы религиозных культур и светской этики. Книга для учителя. Справочные материалы для общеобразовательных учреждений. – М.: Просвещение, 2011.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5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Style w:val="946"/>
          <w:rFonts w:ascii="Liberation Serif" w:hAnsi="Liberation Serif" w:eastAsia="Liberation Serif" w:cs="Liberation Serif"/>
          <w:color w:val="000000"/>
        </w:rPr>
        <w:t xml:space="preserve">Основы религиозных культур и светской этики. Книга для родителей. – М.: Просвещение, 2011.</w:t>
      </w:r>
      <w:r>
        <w:rPr>
          <w:rStyle w:val="946"/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5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Style w:val="946"/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5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after="0" w:line="480" w:lineRule="auto"/>
        <w:rPr>
          <w:rFonts w:ascii="Liberation Serif" w:hAnsi="Liberation Serif" w:cs="Liberation Serif"/>
          <w:caps/>
          <w:color w:val="000000"/>
          <w:sz w:val="28"/>
          <w:szCs w:val="28"/>
          <w:shd w:val="clear" w:color="auto" w:fill="ffffff"/>
        </w:rPr>
      </w:pPr>
      <w:r>
        <w:rPr>
          <w:rStyle w:val="935"/>
          <w:rFonts w:ascii="Liberation Serif" w:hAnsi="Liberation Serif" w:eastAsia="Liberation Serif" w:cs="Liberation Serif"/>
          <w:caps/>
          <w:color w:val="000000"/>
          <w:sz w:val="28"/>
          <w:szCs w:val="28"/>
          <w:shd w:val="clear" w:color="auto" w:fill="ffffff"/>
        </w:rPr>
        <w:t xml:space="preserve">ЦИФРОВЫЕ ОБРАЗОВАТЕЛЬНЫЕ РЕСУРСЫ И РЕСУРСЫ СЕТИ ИНТЕРНЕТ</w:t>
      </w:r>
      <w:r>
        <w:rPr>
          <w:rStyle w:val="935"/>
          <w:rFonts w:ascii="Liberation Serif" w:hAnsi="Liberation Serif" w:cs="Liberation Serif"/>
          <w:caps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aps/>
          <w:color w:val="000000"/>
          <w:sz w:val="28"/>
          <w:szCs w:val="28"/>
          <w:shd w:val="clear" w:color="auto" w:fill="ffffff"/>
        </w:rPr>
      </w:r>
    </w:p>
    <w:p>
      <w:pPr>
        <w:pStyle w:val="947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1.Единая коллекция Цифровых Образовательных </w:t>
      </w: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ресурсов.-</w:t>
      </w: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Режим доступа: http://school-collection.edu.ru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7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2.Интернет – портал «</w:t>
      </w: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Pro</w:t>
      </w: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 школу».ru - Режим доступа: http://www.proshcolu.ru/user/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Style w:val="948"/>
          <w:rFonts w:ascii="Liberation Serif" w:hAnsi="Liberation Serif" w:eastAsia="Liberation Serif" w:cs="Liberation Serif"/>
          <w:color w:val="000000"/>
        </w:rPr>
        <w:t xml:space="preserve">3. http://www.pritchi.ru/id-7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4. Сайт «ОРКСЭ.ru»  </w:t>
      </w:r>
      <w:hyperlink r:id="rId16" w:tooltip="https://orkse.ru/" w:history="1">
        <w:r>
          <w:rPr>
            <w:rFonts w:ascii="Liberation Serif" w:hAnsi="Liberation Serif" w:eastAsia="Liberation Serif" w:cs="Liberation Serif"/>
            <w:color w:val="007bff"/>
            <w:sz w:val="24"/>
            <w:szCs w:val="24"/>
            <w:lang w:eastAsia="ru-RU"/>
          </w:rPr>
          <w:t xml:space="preserve">orkse.ru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5.    Сайт АПК ППРО </w:t>
      </w:r>
      <w:hyperlink r:id="rId17" w:tooltip="http://www.apkpro.ru/" w:history="1">
        <w:r>
          <w:rPr>
            <w:rFonts w:ascii="Liberation Serif" w:hAnsi="Liberation Serif" w:eastAsia="Liberation Serif" w:cs="Liberation Serif"/>
            <w:color w:val="007bff"/>
            <w:sz w:val="24"/>
            <w:szCs w:val="24"/>
            <w:lang w:eastAsia="ru-RU"/>
          </w:rPr>
          <w:t xml:space="preserve">http://www.apkpro.ru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6.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Учебник по ОРКСЭ 4 класс (электронный ресурс)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hyperlink r:id="rId18" w:tooltip="https://xn----dtbhthpdbkkaet.xn--p1ai/listing/2020/ORKSE/17751_19/" w:history="1">
        <w:r>
          <w:rPr>
            <w:rFonts w:ascii="Liberation Serif" w:hAnsi="Liberation Serif" w:eastAsia="Liberation Serif" w:cs="Liberation Serif"/>
            <w:color w:val="007bff"/>
            <w:sz w:val="24"/>
            <w:szCs w:val="24"/>
            <w:lang w:eastAsia="ru-RU"/>
          </w:rPr>
          <w:t xml:space="preserve">https://русское-слово.рф/listing/2020/ORKSE/17751_19/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7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    Основы духовно-нравственной культуры народов России. Основы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светской  этики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(учебник 5 класс, электронный ресурс)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hyperlink r:id="rId19" w:tooltip="https://xn----dtbhthpdbkkaet.xn--p1ai/listing/2019/17830/index.html" w:history="1">
        <w:r>
          <w:rPr>
            <w:rFonts w:ascii="Liberation Serif" w:hAnsi="Liberation Serif" w:eastAsia="Liberation Serif" w:cs="Liberation Serif"/>
            <w:color w:val="007bff"/>
            <w:sz w:val="24"/>
            <w:szCs w:val="24"/>
            <w:lang w:eastAsia="ru-RU"/>
          </w:rPr>
          <w:t xml:space="preserve">https://русское-слово.рф/listing/2019/17830/index.html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100" w:afterAutospacing="1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8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    </w:t>
      </w:r>
      <w:hyperlink r:id="rId20" w:tooltip="http://orkce.apkpro.ru/" w:history="1">
        <w:r>
          <w:rPr>
            <w:rFonts w:ascii="Liberation Serif" w:hAnsi="Liberation Serif" w:eastAsia="Liberation Serif" w:cs="Liberation Serif"/>
            <w:sz w:val="24"/>
            <w:szCs w:val="24"/>
            <w:lang w:eastAsia="ru-RU"/>
          </w:rPr>
          <w:t xml:space="preserve">Сайт «Основы религиозных культур и светской этики»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hyperlink r:id="rId21" w:tooltip="http://orkce.apkpro.ru/" w:history="1">
        <w:r>
          <w:rPr>
            <w:rFonts w:ascii="Liberation Serif" w:hAnsi="Liberation Serif" w:eastAsia="Liberation Serif" w:cs="Liberation Serif"/>
            <w:color w:val="007bff"/>
            <w:sz w:val="24"/>
            <w:szCs w:val="24"/>
            <w:lang w:eastAsia="ru-RU"/>
          </w:rPr>
          <w:t xml:space="preserve">orkce.apkpro.ru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100" w:afterAutospacing="1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inherit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75765737"/>
      <w:docPartObj>
        <w:docPartGallery w:val="Page Numbers (Bottom of Page)"/>
        <w:docPartUnique w:val="true"/>
      </w:docPartObj>
      <w:rPr/>
    </w:sdtPr>
    <w:sdtContent>
      <w:p>
        <w:pPr>
          <w:pStyle w:val="94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11"/>
  </w:num>
  <w:num w:numId="9">
    <w:abstractNumId w:val="13"/>
  </w:num>
  <w:num w:numId="10">
    <w:abstractNumId w:val="10"/>
  </w:num>
  <w:num w:numId="11">
    <w:abstractNumId w:val="5"/>
  </w:num>
  <w:num w:numId="12">
    <w:abstractNumId w:val="12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30"/>
    <w:next w:val="930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basedOn w:val="931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30"/>
    <w:next w:val="930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basedOn w:val="931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30"/>
    <w:next w:val="930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basedOn w:val="931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30"/>
    <w:next w:val="930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basedOn w:val="931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30"/>
    <w:next w:val="930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basedOn w:val="931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30"/>
    <w:next w:val="930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basedOn w:val="931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30"/>
    <w:next w:val="930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1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30"/>
    <w:next w:val="930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1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30"/>
    <w:next w:val="930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1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List Paragraph"/>
    <w:basedOn w:val="930"/>
    <w:uiPriority w:val="34"/>
    <w:qFormat/>
    <w:pPr>
      <w:contextualSpacing/>
      <w:ind w:left="720"/>
    </w:pPr>
  </w:style>
  <w:style w:type="paragraph" w:styleId="775">
    <w:name w:val="Title"/>
    <w:basedOn w:val="930"/>
    <w:next w:val="930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>
    <w:name w:val="Title Char"/>
    <w:basedOn w:val="931"/>
    <w:link w:val="775"/>
    <w:uiPriority w:val="10"/>
    <w:rPr>
      <w:sz w:val="48"/>
      <w:szCs w:val="48"/>
    </w:rPr>
  </w:style>
  <w:style w:type="paragraph" w:styleId="777">
    <w:name w:val="Subtitle"/>
    <w:basedOn w:val="930"/>
    <w:next w:val="930"/>
    <w:link w:val="778"/>
    <w:uiPriority w:val="11"/>
    <w:qFormat/>
    <w:pPr>
      <w:spacing w:before="200" w:after="200"/>
    </w:pPr>
    <w:rPr>
      <w:sz w:val="24"/>
      <w:szCs w:val="24"/>
    </w:rPr>
  </w:style>
  <w:style w:type="character" w:styleId="778">
    <w:name w:val="Subtitle Char"/>
    <w:basedOn w:val="931"/>
    <w:link w:val="777"/>
    <w:uiPriority w:val="11"/>
    <w:rPr>
      <w:sz w:val="24"/>
      <w:szCs w:val="24"/>
    </w:rPr>
  </w:style>
  <w:style w:type="paragraph" w:styleId="779">
    <w:name w:val="Quote"/>
    <w:basedOn w:val="930"/>
    <w:next w:val="930"/>
    <w:link w:val="780"/>
    <w:uiPriority w:val="29"/>
    <w:qFormat/>
    <w:pPr>
      <w:ind w:left="720" w:right="720"/>
    </w:pPr>
    <w:rPr>
      <w:i/>
    </w:rPr>
  </w:style>
  <w:style w:type="character" w:styleId="780">
    <w:name w:val="Quote Char"/>
    <w:link w:val="779"/>
    <w:uiPriority w:val="29"/>
    <w:rPr>
      <w:i/>
    </w:rPr>
  </w:style>
  <w:style w:type="paragraph" w:styleId="781">
    <w:name w:val="Intense Quote"/>
    <w:basedOn w:val="930"/>
    <w:next w:val="930"/>
    <w:link w:val="7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>
    <w:name w:val="Intense Quote Char"/>
    <w:link w:val="781"/>
    <w:uiPriority w:val="30"/>
    <w:rPr>
      <w:i/>
    </w:rPr>
  </w:style>
  <w:style w:type="character" w:styleId="783">
    <w:name w:val="Header Char"/>
    <w:basedOn w:val="931"/>
    <w:link w:val="939"/>
    <w:uiPriority w:val="99"/>
  </w:style>
  <w:style w:type="character" w:styleId="784">
    <w:name w:val="Footer Char"/>
    <w:basedOn w:val="931"/>
    <w:link w:val="941"/>
    <w:uiPriority w:val="99"/>
  </w:style>
  <w:style w:type="paragraph" w:styleId="785">
    <w:name w:val="Caption"/>
    <w:basedOn w:val="930"/>
    <w:next w:val="9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941"/>
    <w:uiPriority w:val="99"/>
  </w:style>
  <w:style w:type="table" w:styleId="787">
    <w:name w:val="Table Grid Light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>
    <w:name w:val="Grid Table 4 - Accent 1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6">
    <w:name w:val="Grid Table 4 - Accent 2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Grid Table 4 - Accent 3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8">
    <w:name w:val="Grid Table 4 - Accent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Grid Table 4 - Accent 5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0">
    <w:name w:val="Grid Table 4 - Accent 6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1">
    <w:name w:val="Grid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8">
    <w:name w:val="Grid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9">
    <w:name w:val="Grid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0">
    <w:name w:val="Grid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1">
    <w:name w:val="Grid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2">
    <w:name w:val="Grid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3">
    <w:name w:val="Grid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0">
    <w:name w:val="List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1">
    <w:name w:val="List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2">
    <w:name w:val="List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3">
    <w:name w:val="List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4">
    <w:name w:val="List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5">
    <w:name w:val="List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8">
    <w:name w:val="List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9">
    <w:name w:val="List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0">
    <w:name w:val="List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1">
    <w:name w:val="List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2">
    <w:name w:val="List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3">
    <w:name w:val="List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4">
    <w:name w:val="List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5">
    <w:name w:val="List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6">
    <w:name w:val="List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7">
    <w:name w:val="List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8">
    <w:name w:val="List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9">
    <w:name w:val="List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0">
    <w:name w:val="List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1">
    <w:name w:val="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3">
    <w:name w:val="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4">
    <w:name w:val="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5">
    <w:name w:val="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6">
    <w:name w:val="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7">
    <w:name w:val="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8">
    <w:name w:val="Bordered &amp; 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Bordered &amp; 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0">
    <w:name w:val="Bordered &amp; 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1">
    <w:name w:val="Bordered &amp; 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2">
    <w:name w:val="Bordered &amp; 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3">
    <w:name w:val="Bordered &amp; 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4">
    <w:name w:val="Bordered &amp; 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5">
    <w:name w:val="Bordered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6">
    <w:name w:val="Bordered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7">
    <w:name w:val="Bordered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8">
    <w:name w:val="Bordered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9">
    <w:name w:val="Bordered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0">
    <w:name w:val="Bordered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1">
    <w:name w:val="Bordered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2">
    <w:name w:val="Hyperlink"/>
    <w:uiPriority w:val="99"/>
    <w:unhideWhenUsed/>
    <w:rPr>
      <w:color w:val="0000ff" w:themeColor="hyperlink"/>
      <w:u w:val="single"/>
    </w:rPr>
  </w:style>
  <w:style w:type="paragraph" w:styleId="913">
    <w:name w:val="footnote text"/>
    <w:basedOn w:val="930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>
    <w:name w:val="Footnote Text Char"/>
    <w:link w:val="913"/>
    <w:uiPriority w:val="99"/>
    <w:rPr>
      <w:sz w:val="18"/>
    </w:rPr>
  </w:style>
  <w:style w:type="character" w:styleId="915">
    <w:name w:val="footnote reference"/>
    <w:basedOn w:val="931"/>
    <w:uiPriority w:val="99"/>
    <w:unhideWhenUsed/>
    <w:rPr>
      <w:vertAlign w:val="superscript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basedOn w:val="931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qFormat/>
  </w:style>
  <w:style w:type="character" w:styleId="931" w:default="1">
    <w:name w:val="Default Paragraph Font"/>
    <w:uiPriority w:val="1"/>
    <w:semiHidden/>
    <w:unhideWhenUsed/>
  </w:style>
  <w:style w:type="table" w:styleId="9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3" w:default="1">
    <w:name w:val="No List"/>
    <w:uiPriority w:val="99"/>
    <w:semiHidden/>
    <w:unhideWhenUsed/>
  </w:style>
  <w:style w:type="paragraph" w:styleId="934">
    <w:name w:val="Normal (Web)"/>
    <w:basedOn w:val="93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5">
    <w:name w:val="Strong"/>
    <w:basedOn w:val="931"/>
    <w:uiPriority w:val="22"/>
    <w:qFormat/>
    <w:rPr>
      <w:b/>
      <w:bCs/>
    </w:rPr>
  </w:style>
  <w:style w:type="character" w:styleId="936" w:customStyle="1">
    <w:name w:val="placeholder-mask"/>
    <w:basedOn w:val="931"/>
  </w:style>
  <w:style w:type="character" w:styleId="937" w:customStyle="1">
    <w:name w:val="placeholder"/>
    <w:basedOn w:val="931"/>
  </w:style>
  <w:style w:type="table" w:styleId="938">
    <w:name w:val="Table Grid"/>
    <w:basedOn w:val="9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9">
    <w:name w:val="Header"/>
    <w:basedOn w:val="930"/>
    <w:link w:val="9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0" w:customStyle="1">
    <w:name w:val="Верхний колонтитул Знак"/>
    <w:basedOn w:val="931"/>
    <w:link w:val="939"/>
    <w:uiPriority w:val="99"/>
  </w:style>
  <w:style w:type="paragraph" w:styleId="941">
    <w:name w:val="Footer"/>
    <w:basedOn w:val="930"/>
    <w:link w:val="9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basedOn w:val="931"/>
    <w:link w:val="941"/>
    <w:uiPriority w:val="99"/>
  </w:style>
  <w:style w:type="paragraph" w:styleId="943">
    <w:name w:val="No Spacing"/>
    <w:uiPriority w:val="1"/>
    <w:qFormat/>
    <w:pPr>
      <w:spacing w:after="0" w:line="240" w:lineRule="auto"/>
    </w:pPr>
  </w:style>
  <w:style w:type="paragraph" w:styleId="944" w:customStyle="1">
    <w:name w:val="Основной текст1"/>
    <w:basedOn w:val="930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945" w:customStyle="1">
    <w:name w:val="c19"/>
    <w:basedOn w:val="92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46" w:customStyle="1">
    <w:name w:val="c7"/>
    <w:basedOn w:val="931"/>
  </w:style>
  <w:style w:type="paragraph" w:styleId="947" w:customStyle="1">
    <w:name w:val="c28"/>
    <w:basedOn w:val="92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48" w:customStyle="1">
    <w:name w:val="c8"/>
    <w:basedOn w:val="931"/>
  </w:style>
  <w:style w:type="paragraph" w:styleId="949" w:customStyle="1">
    <w:name w:val="c2"/>
    <w:basedOn w:val="92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orkse.ru/" TargetMode="External"/><Relationship Id="rId17" Type="http://schemas.openxmlformats.org/officeDocument/2006/relationships/hyperlink" Target="http://www.apkpro.ru/" TargetMode="External"/><Relationship Id="rId18" Type="http://schemas.openxmlformats.org/officeDocument/2006/relationships/hyperlink" Target="https://xn----dtbhthpdbkkaet.xn--p1ai/listing/2020/ORKSE/17751_19/" TargetMode="External"/><Relationship Id="rId19" Type="http://schemas.openxmlformats.org/officeDocument/2006/relationships/hyperlink" Target="https://xn----dtbhthpdbkkaet.xn--p1ai/listing/2019/17830/index.html" TargetMode="External"/><Relationship Id="rId20" Type="http://schemas.openxmlformats.org/officeDocument/2006/relationships/hyperlink" Target="http://orkce.apkpro.ru/" TargetMode="External"/><Relationship Id="rId21" Type="http://schemas.openxmlformats.org/officeDocument/2006/relationships/hyperlink" Target="http://orkce.apkpr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C0972-9FCF-47CE-82BA-8058D312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33</cp:revision>
  <dcterms:created xsi:type="dcterms:W3CDTF">2023-09-05T18:01:00Z</dcterms:created>
  <dcterms:modified xsi:type="dcterms:W3CDTF">2023-11-09T06:14:31Z</dcterms:modified>
</cp:coreProperties>
</file>