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</w:pPr>
      <w:r/>
      <w:r/>
    </w:p>
    <w:p>
      <w:pPr>
        <w:pStyle w:val="8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1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1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1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1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</w:t>
      </w: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«МУЗЫКА»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56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«Музыка» (далее РПУП) для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70"/>
        <w:numPr>
          <w:ilvl w:val="0"/>
          <w:numId w:val="9"/>
        </w:numPr>
        <w:contextualSpacing/>
        <w:ind w:right="-285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numPr>
          <w:ilvl w:val="0"/>
          <w:numId w:val="9"/>
        </w:numPr>
        <w:contextualSpacing/>
        <w:ind w:right="-285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 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Целью</w:t>
      </w:r>
      <w:r>
        <w:rPr>
          <w:rFonts w:ascii="Liberation Serif" w:hAnsi="Liberation Serif" w:cs="Liberation Serif"/>
          <w:sz w:val="24"/>
          <w:szCs w:val="24"/>
        </w:rPr>
        <w:t xml:space="preserve"> изучения учебного предмета «Музыка» на уровне начального общего образования является: приобщение   к   музыкальной   культуре   обучающихся   с умственной     отсталостью (интеллектуальными     нарушениями) как к неотъемлемой части духовной культуры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sz w:val="24"/>
          <w:szCs w:val="24"/>
        </w:rPr>
        <w:t xml:space="preserve"> изучения предмета: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приобщение к культурной среде, дающей обучающемуся впечатления от   музыкального   искусства, формирование   стремления   и привычки к слушанию музыки, посещению концертов, самостоятельной музыкальной деятельности и др.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  способности   получать   удовольствие   от   музыкальных произведений,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выделение собственных предпочтений в восприятии музыки, приобретение опыта самостоятельной музыкально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формирование простейших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эстетических ориентиров и их использование в организации обыденной жизни и праздника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восприятия, в том числе восприятия музыки, мыслительных   процессов, певческого голоса, творческих способностей обучающихся.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«Музыка» входит в предметную область «Искусство».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Музыкально-эстетическая деятельность за</w:t>
      </w:r>
      <w:r>
        <w:rPr>
          <w:rFonts w:ascii="Liberation Serif" w:hAnsi="Liberation Serif" w:cs="Liberation Serif"/>
          <w:sz w:val="24"/>
          <w:szCs w:val="24"/>
        </w:rPr>
        <w:t xml:space="preserve">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Благодаря развитию технических средств музыка стала одним из самых распространенных и доступных видов искусства, сопровож</w:t>
      </w:r>
      <w:r>
        <w:rPr>
          <w:rFonts w:ascii="Liberation Serif" w:hAnsi="Liberation Serif" w:cs="Liberation Serif"/>
          <w:sz w:val="24"/>
          <w:szCs w:val="24"/>
        </w:rPr>
        <w:t xml:space="preserve">дающих человека на протяжении всей его жизни. Отличительной чертой музыки от остальных видов искусства, по утверждению Л. С. Выготского, является отсутствие прямого подтверждения ее воздействия на деятельность человека непосредственно в момент восприятия.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Наряду с осознаваемыми процессами в ходе музыкального восприятия имеет место возни</w:t>
      </w:r>
      <w:r>
        <w:rPr>
          <w:rFonts w:ascii="Liberation Serif" w:hAnsi="Liberation Serif" w:cs="Liberation Serif"/>
          <w:sz w:val="24"/>
          <w:szCs w:val="24"/>
        </w:rPr>
        <w:t xml:space="preserve">кновение бессознательных психических реакций. Очень важно в коррекционной работе использовать специально подобранные музыкальные произведения, которые могли бы, воздействуя на аффективную сферу ребенка, развивать высшие психические функции, к которым относ</w:t>
      </w:r>
      <w:r>
        <w:rPr>
          <w:rFonts w:ascii="Liberation Serif" w:hAnsi="Liberation Serif" w:cs="Liberation Serif"/>
          <w:sz w:val="24"/>
          <w:szCs w:val="24"/>
        </w:rPr>
        <w:t xml:space="preserve">ятся мышление, воля, мотивация.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«музыка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</w:t>
      </w:r>
      <w:r>
        <w:rPr>
          <w:rFonts w:ascii="Liberation Serif" w:hAnsi="Liberation Serif" w:eastAsia="Arial" w:cs="Liberation Serif"/>
          <w:sz w:val="24"/>
          <w:szCs w:val="24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 класс – 33 учебные недели;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2 - 4 класс - 34 учебные недели.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Описание места учебного предмета в учебном плане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«Музыка» как часть предметной области «Искусство»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Недельное количество часов, отводимое на изучение музыки, определяется учебным планом УКП «РДБ», утвержд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ённым директором ГОУ РК «РЦО»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Общее количество учебных часов на изучение учебного предмета «Музыка» в 1-4 классах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составляет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33,75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час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contextualSpacing/>
        <w:ind w:left="284" w:right="-285" w:firstLine="709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tbl>
      <w:tblPr>
        <w:tblW w:w="9639" w:type="dxa"/>
        <w:tblInd w:w="324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125"/>
        <w:gridCol w:w="2410"/>
        <w:gridCol w:w="2694"/>
        <w:gridCol w:w="2410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8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70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694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260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26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282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7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3" w:hRule="exact"/>
        </w:trPr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70"/>
        <w:contextualSpacing/>
        <w:ind w:left="284" w:right="-285" w:firstLine="709"/>
        <w:jc w:val="both"/>
        <w:rPr>
          <w:rFonts w:ascii="Liberation Serif" w:hAnsi="Liberation Serif" w:eastAsia="Calibri" w:cs="Liberation Serif"/>
          <w:color w:val="ff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ьную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0,2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left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firstLine="993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ИЗУЧЕНИЯ УЧЕБНОГО ПРЕДМЕТА 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учебного предмета «Музыка»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АООП образования</w:t>
      </w:r>
      <w:r>
        <w:rPr>
          <w:rFonts w:ascii="Liberation Serif" w:hAnsi="Liberation Serif" w:cs="Liberation Serif"/>
          <w:sz w:val="24"/>
          <w:szCs w:val="24"/>
        </w:rPr>
        <w:t xml:space="preserve">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1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учебного предмета «</w:t>
      </w:r>
      <w:r>
        <w:rPr>
          <w:rFonts w:ascii="Liberation Serif" w:hAnsi="Liberation Serif" w:cs="Liberation Serif"/>
          <w:b/>
          <w:sz w:val="24"/>
          <w:szCs w:val="24"/>
        </w:rPr>
        <w:t xml:space="preserve">Музыка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включают освоенные обучающимися знания и умения, специфичные для предметной области «Искусство», готовность их применения.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Определены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Минимальный и достаточный уровни усвоения предметных результатов представлены на конец обучения в младших классах (IV класс).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определение характера и содержания знакомых музыкальных произведений, предусмотренных Программой;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представления о некоторых музыкальных инструментах и их звучании (труба, баян, гитара);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различение вступления, запева, припева, проигрыша, окончания песни;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различение песни, танца, марша;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определение разнообразных по содержанию и характеру музыкальных произведений (веселые, грустные и спокойные);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left="284" w:right="-285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владение элементарными представлениями о нотной грамоте.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самостоятельное исполнение разученных детских песен; знание динамических оттенков (форте-громко, пиано-тихо);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left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народных музыкальных инструментах и их звучании (домра, мандолина, баян, гусли, свирель, гармонь, трещотка);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об особенностях мелодического голосоведения (плавно, отрывисто, скачкообразно);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произнесение слов в песнях подвижного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исполнение выученных песен без музыкального сопровождения,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разнообразных по характеру и звучанию песен, маршей, танцев;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элементами музыкальной грамоты, как средства осознания музыкальной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В    содержание    программы    входит    овладение    обучающимися    с умственной  отсталостью </w:t>
      </w:r>
      <w:r>
        <w:rPr>
          <w:rFonts w:ascii="Liberation Serif" w:hAnsi="Liberation Serif" w:cs="Liberation Serif"/>
          <w:sz w:val="24"/>
          <w:szCs w:val="24"/>
        </w:rPr>
        <w:t xml:space="preserve"> (интеллектуальными  нарушениями)  в  доступной для  них  форме  и  объеме  следующими  видами  музыкальной  деятельности: восприятие музыки, хоровое пение, элементы музыкально</w:t>
      </w:r>
      <w:r>
        <w:rPr>
          <w:rFonts w:ascii="Liberation Serif" w:hAnsi="Liberation Serif" w:cs="Liberation Serif"/>
          <w:sz w:val="24"/>
          <w:szCs w:val="24"/>
        </w:rPr>
        <w:t xml:space="preserve">й грамоты</w:t>
      </w:r>
      <w:r>
        <w:rPr>
          <w:rFonts w:ascii="Liberation Serif" w:hAnsi="Liberation Serif" w:cs="Liberation Serif"/>
          <w:sz w:val="24"/>
          <w:szCs w:val="24"/>
        </w:rPr>
        <w:t xml:space="preserve">.  Содержание  программного материала   уроков   состоит   из элементарного теоретического материала, доступных  видов  музыкальной  деятельности,  музыкальных  произведений для слушания.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Восприятие музыки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Репертуар  для  слушания</w:t>
      </w:r>
      <w:r>
        <w:rPr>
          <w:rFonts w:ascii="Liberation Serif" w:hAnsi="Liberation Serif" w:cs="Liberation Serif"/>
          <w:sz w:val="24"/>
          <w:szCs w:val="24"/>
        </w:rPr>
        <w:t xml:space="preserve">:  произведения  отечественной  музыкальной культуры;   музыка   народная   и   композиторская;   детская,   классическая, современная.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Примерная тематика  произведений</w:t>
      </w:r>
      <w:r>
        <w:rPr>
          <w:rFonts w:ascii="Liberation Serif" w:hAnsi="Liberation Serif" w:cs="Liberation Serif"/>
          <w:sz w:val="24"/>
          <w:szCs w:val="24"/>
        </w:rPr>
        <w:t xml:space="preserve">: о  природе,  труде,  профессиях, общественных явлениях, детстве, школьной жизни и т.д.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Жанровое разнообразие</w:t>
      </w:r>
      <w:r>
        <w:rPr>
          <w:rFonts w:ascii="Liberation Serif" w:hAnsi="Liberation Serif" w:cs="Liberation Serif"/>
          <w:sz w:val="24"/>
          <w:szCs w:val="24"/>
        </w:rPr>
        <w:t xml:space="preserve">: праздничная, маршевая, колыбельная песни и пр.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Три кита в музыке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Style w:val="876"/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такое музыка?</w:t>
      </w:r>
      <w:r>
        <w:rPr>
          <w:rStyle w:val="876"/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Style w:val="876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876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Style w:val="904"/>
          <w:rFonts w:ascii="Liberation Serif" w:hAnsi="Liberation Serif" w:cs="Liberation Serif"/>
          <w:color w:val="000000"/>
          <w:sz w:val="24"/>
          <w:szCs w:val="24"/>
        </w:rPr>
        <w:t xml:space="preserve">Композитор — исполнитель — слушатель.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Как появляется музыка.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904"/>
          <w:rFonts w:ascii="Liberation Serif" w:hAnsi="Liberation Serif" w:eastAsia="Arial" w:cs="Liberation Serif"/>
          <w:color w:val="000000"/>
          <w:sz w:val="24"/>
          <w:szCs w:val="24"/>
        </w:rPr>
        <w:t xml:space="preserve">Музыка и ее роль в повседневной жизни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10"/>
          <w:sz w:val="24"/>
          <w:szCs w:val="24"/>
        </w:rPr>
        <w:t xml:space="preserve">Песни, танцы и марши — основа многообразных жизненно-музыкальных впечатлений детей.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овладение умением спокойно слушать музыку, адекватно реагировать на   художественные образы, воплощенные в музыкальных произведениях; развитие   элементарных   представлений   о  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определять  разнообразные  по  форме  и  характеру музыкальные произведения ( грустная, спокойная мелодия);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эмоциональной   отзывчивости     и    эмоционального реагирования на произведения различных музыкальных жанров и разных по своему характеру;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знакомство   с   музыкальными   инструментами   и   их   звучанием (труба, баян)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эмоциональной   отзывчивости     и    эмоционального реагирования на произведения различных музыкальных жанров и разных по своему характеру;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«Урожай собирай» Музыка А. Филлипенко, слова Т. Волгиной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Колыбельная «Баю-баю» сл. М.Чарной, муз. М.Красева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«Во поле береза стояла»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«Веселые гуси» Украинская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«Савка и Гришка». Белорусская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«Почему медведь зимою спит» сл. А.Коваленкова, муз. И. Книппера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«Что за дерево такое?» Музыка М. Старокадомского, слова Л. Некрасовой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«Маленькой елочке холодно зимой» на слова Р. Кудашовой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 нам гости пришли» Музыка А. Александрова, слова М. Ивенсен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М.Глинка «Полька»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«Белые кораблики» сл. Л.Яхнина, муз. В.Шаинского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П.Чайковский. Танец маленьких лебедей. Из балета «Лебединое озеро»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К.Вебер. Хор охотников. Из оперы «Волшебный стрелок»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М.Мусоргский. Гопак. Из оперы «Сорочинская ярмарка»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Если добрый ты. Из м/ф «День рождения кота Леопольда»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 вокруг нас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определять разнообразные по форме и характеру музыкальные произведения (марш, танец, песня; весела, грустная, спокойная мелодия);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овладение умением спокойно слушать музыку, адекватно реагировать на   художественные образы, воплощенные в музыкальных произведениях; развитие   элементарных   представлений   о  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самостоятельно узнавать и называть песни по вступлению; ― развитие умения различат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 части песни (запев, припев, проигрыш, окончание).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«Песенка друзей». Из мультфильма «Бременские музыканты» сл. Ю.Энтина, муз. Г.Гладкова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«Мы запели песенку» сл. Л. Мироновой, муз. Р. Рустамова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«Как у наших у ворот».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«Трудимся с охотой». Музыка Е. Тиличеевой, слова Ю.Ермолаева и В. Коркина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«По малину в сад пойдем» сл. Т.Волгиной, муз. А.Филиппенко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«Антошка» сл. Ю. Энтина, муз. В. Шаинского«Из чего состоит песня?».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«Песенка про кузнечика» из м/ф Приключения Незнайки». Музыка В. Шаинского, слова Н. Носова.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Д.Кабалевский «Клоуны»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«Бескозырка белая» сл.З.Александровой, муз. В.Шаинского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И. Бах «Шутка» из сюиты 2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И. Бах. Прелюдия до мажор. Из «Хорошо темперированного клавира», т. 1.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крутом бережку. Из м/ф «Кот Леопольд и Золотая рыбка»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«Неприятность эту мы переживем». Из м/ф «Лето кота Леопольда».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А. Вивальди. Аллегро. Из концерта для скрипки с оркестром. Ля минор.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Три кита в музыке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овладение  умением  спокойно слушать  музыку,  адекватно реагировать 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а   художественные образы, воплощенные в музыкальных произведениях; развитие   элементарных   представлений   о  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эмоциональной   отзывчивости     и    эмоционального реагирования на произведения различных музыкальных жанров и разных по своему характеру;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определять разнообразные  по  форме  и  характеру музыкальные произведения (марш, танец, песня);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«На горе-то калина».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Д. Дунаевский: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«Марш» из фильма «Веселые ребята»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«Каравай».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Марш деревянных солдатиков из «Детского альбома», П.Чайковского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«Как пошли наши подружки», русская народная хороводная песня.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П.Чайковский «Полька»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К. Сен-Санс. Лебедь. Из сюиты «Карнавал животных»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Музыкальная грамота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эмоциональной   отзывчивости     и    эмоционального реагирования на произведения различных музыкальных жанров и разных по своему характеру;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самостоятельно  узнавать  и  называть  песни  по вступлению;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различать  части  песни  (запев,  припев,  проигрыш, окончание).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Элементы музыкальной грамоты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ознакомление с высотой звука (высокие, средние, низкие);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различать звук по длительности (долгие, короткие);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«Огородная - хороводная». Музыка А. Можжевелова, слова А. Пассовой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«Белая дорожка» сл. А. Пришельца, муз. В.Ренева;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Л. Боккерини. Менуэт.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Навыки интонационного исполнения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эмоциональной   отзывчивости     и    эмоционального реагирования на произведения различных музыкальных жанров и разных по своему характеру;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определять  разнообразные  по  форме  и  характеру музыкальные произведения (марш, танец, песня; весела, грустная, спокойная мелодия);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представлений о различных музыкальных коллективах (ансамбль, оркестр);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«Новогодняя» Музыка А. Филиппенко, слова Г. Бойко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«Песенка Деда Мороза». Из м/ф «Дед Мороз и лето». Музыка Е. Крылатова, слова Ю. Энтина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«Волшебный цветок» Из м/ф «Шёлковая кисточка». Музыка Ю. Чичкова, слова М. 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Классические инструменты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овладение  умением  спокойно слушать  музыку,  адекватно реагировать на   художественные образы, воплощенные в музыкальных произведениях; развитие   элементарных   представлений   о  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самостоятельно  узнавать  и  называть  песни  по вступлению;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умения  различать  части  песни  (запев,  припев,  проигрыш, окончание).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знакомство   с   музыкальными   инструментами   и   их   звучанием (Арфа, скрипка, виолончель контрабас, орган, пианино, флейта, гобой</w:t>
      </w:r>
      <w:r>
        <w:rPr>
          <w:rFonts w:ascii="Liberation Serif" w:hAnsi="Liberation Serif" w:cs="Liberation Serif"/>
          <w:sz w:val="24"/>
          <w:szCs w:val="24"/>
        </w:rPr>
        <w:t xml:space="preserve">, кларнет, фагот, т</w:t>
      </w:r>
      <w:r>
        <w:rPr>
          <w:rFonts w:ascii="Liberation Serif" w:hAnsi="Liberation Serif" w:cs="Liberation Serif"/>
          <w:sz w:val="24"/>
          <w:szCs w:val="24"/>
        </w:rPr>
        <w:t xml:space="preserve">реугольник, барабан, литавры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«Улыбка»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з м/ф «Крошка Енот». Музыка В. Шаинского, слова М. 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С. Рахманинов. Итальянская полька.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Ритм в музыке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 музыки: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   умения    передавать    словами    внутреннее   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 определять  разнообразные  по  форме  и  характеру музыкальные произведения (марш, танец, песня; весела, грустная, спокойная мелодия);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 самостоятельно  узнавать  и  называть  песни  по вступлению;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 различать  части  песни  (запев,  припев,  проигрыш, окончание).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«Если добрый ты» сл.А.Хайта, муз. Б.Савельева;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«Добрый жук» сл. Е.Шварца, муз. 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Спадавеккиа.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Ф. Мендельсон. Свадебный марш. Из музыки к комедии В. Шекспира «Сон в летнюю ночь»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«Кашалотик» Музыка Р. Паулса, слова И. Резника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«Настоящий друг» Музыка Б. Савельева, слова М. Пляцковского.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Музыкальная грамота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Элементы музыкальной грамоты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различать звук по длительности (долгие, короткие):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элементарные сведения о нотной записи (нотный стан, скрипичный ключ, графическое изображение нот).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«Веселые путешественники» муз. М.Старокадомского, сл. С.Михалкова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«Первоклашка». Из кинофильма «Утро без отметок». муз. В. Шаинского, сл. Ю. Энтина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«Песенка Крокодила Гены» муз. В. Шаинского, сл. А. Тимофеевского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Ф. Шуберт. Аве Марио Гармонь, баян, аккардеон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Дж. Бизе Ария Тереодора. Из оперы «Кармен»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Народные музыкальные инструменты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самостоятельно узнавать и называть песни по вступлению;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знакомство с музыкальными инструментами и их звучанием (Гармонь, баян, аккордеон, жалейка, свирель, дудочка, бубен, ложки)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«Новогодний хоровод» музыка А. Филиппенко, слова Г. Бойко.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«Почему медведь зимой спит» муз. Л.Книппера, сл. А.Коваленкова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«Светит месяц», ансамбль русских народных инструментов.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«Земелюшка – чернозем», с исполнением ударных инструментов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Музыкальная грамота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Элементы музыкальной грамоты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ознакомление с динамическими особенностями музыки (громкая forte, тихая piano);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различать звук по длительности (долгие, короткие):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элементарные сведения о нотной записи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«Расскажи, Снегурочка…» из м/ф «Ну, погоди!»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«Стой, кто идёт? Музыка В. Соловьёва-Седого, слова С. Погореловского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Ф. Шуберт. Музыкальный момент. Соч. 94, № 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«Облака» Музыка В. Шаинского, слова С. Козлов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«Чему учат в школе» Музыка В. Шаинского, слова М. 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«Бу-ра-ти-но» из к/ф «Приключения Буратино» Музыка Е. Крылатого, слова Ю. Энтина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 в сказках, стихах и рассказах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«Песня Чебурашки» муз. В.Шаинского, сл. М.Пляцковского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«Бескозырка белая» Музыка В. Шаинского, слова З. Александровой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Бабушкин козлик.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«Во поле береза стояла», русская народная песня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Чайковский «Времена года».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Музыкальная грамота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определять разнообразные по форме и характеру музыкальные произведения (весела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, грустная, спокойная мелодия);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знакомство с музыкальными инструментами и их звучанием (фортепиано, рояль,)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Элементы музыкальной грамоты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элементарные сведения о нотной записи (басовый ключ, нотный стан, добавочная линейка, графическое изображение нот, порядок нот в гамме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до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мажор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Чему учат в школе» сл. М.Пляцковского, муз. В.Шаинского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«Золотистая пшеница» Музыка Т. Попатенко, слова Н. Найденовой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«Настоящий друг» Музыка Б. Савельева, слова М. 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Колыбельная медведицы» из м/ф «Умка». сл. Ю. Яковлева, муз. Е. Крылатова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«Будьте добры» Из м/ф «Новогоднее приключение» Музыка А. Флярковского, слова А. Санина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«Белые снежинки» Музыка Г. Гладкова, слова И. Шаферан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«Не плачь девчонка» сл. Б. Харитонова, муз. В. Шаинского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Н.Римский-Корсаков. Песня индийского гостя. Из оперы «Садко»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Э.Григ. В пещере горного короля.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В. Моцарт «Турецкое рондо».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Ж.Оффенбах. Канкан. Из оперетты «Парижские радости»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«Волшебный цветок» Из м/ф «Шёлковая кисточка» Музыка Ю. Чичкова, слова М. Пляцковского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Глинка. Марш Черномора из оперы «Руслан и Людмила»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фрагменты из оперы «Снегурочка», Н.Римского-Корсакова.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оперы «Руслан и Людмила», М.Глинки.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«Пусть всегда будет солнце», А.Островского.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«Ужасно интересно всё то, что неизвестно» Из м/ф «Тридцать восемь попугаев» Музыка В. Шаинского, слова Г. Остера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Марш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определять разнообразные по форме и характеру музыкальные произведения (марш, танец,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«Во кузнице» русская народная 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«Солнечная капель» Музыка С. Соснина, слова И. Вахрушевой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«Картошка» сл.В.Попова, муз. М.Иорданского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Слушание: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«Марш Тореодора»,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Вальс, мазурка, Ф.Шопена.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Музыкальная грамота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Слушание музыки: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умения передавать словами внутреннее содержание музыкального произведения;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Примерный музыкальный материал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«Родная песенка» сл. П. Синявского, муз. Ю. Чичкова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В Подмосковье водятся лещи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з мультфильма «Старуха Шапокляк». Музыка В. Шаинского, слова Э. Успенского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70"/>
        <w:ind w:left="284" w:right="-285" w:firstLine="709"/>
        <w:jc w:val="center"/>
        <w:rPr>
          <w:rFonts w:ascii="Liberation Serif" w:hAnsi="Liberation Serif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/>
          <w:color w:val="ff0000"/>
          <w:sz w:val="24"/>
          <w:szCs w:val="24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left="284"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33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33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497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8"/>
        <w:gridCol w:w="5103"/>
        <w:gridCol w:w="3686"/>
      </w:tblGrid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 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Три кита в музыке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 вокруг нас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70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497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5103"/>
        <w:gridCol w:w="1843"/>
        <w:gridCol w:w="1843"/>
      </w:tblGrid>
      <w:tr>
        <w:tblPrEx/>
        <w:trPr>
          <w:trHeight w:val="293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Три кита в музыке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Навыки интонационного исполнения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Классические инструменты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Ритм в музыке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497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5103"/>
        <w:gridCol w:w="1843"/>
        <w:gridCol w:w="1843"/>
      </w:tblGrid>
      <w:tr>
        <w:tblPrEx/>
        <w:trPr>
          <w:trHeight w:val="293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Народные музыкальные инструменты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 в сказках, стихах и рассказах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Русское народное 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70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497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5103"/>
        <w:gridCol w:w="1843"/>
        <w:gridCol w:w="1843"/>
      </w:tblGrid>
      <w:tr>
        <w:tblPrEx/>
        <w:trPr>
          <w:trHeight w:val="293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686" w:type="dxa"/>
            <w:vAlign w:val="top"/>
            <w:textDirection w:val="lrTb"/>
            <w:noWrap w:val="false"/>
          </w:tcPr>
          <w:p>
            <w:pPr>
              <w:pStyle w:val="870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Марш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719" w:right="850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Times New Roman">
    <w:panose1 w:val="02020603050405020304"/>
  </w:font>
  <w:font w:name="Microsoft Sans Serif">
    <w:panose1 w:val="020B06040202020202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14</w:t>
    </w:r>
    <w:r>
      <w:fldChar w:fldCharType="end"/>
    </w:r>
    <w:r/>
  </w:p>
  <w:p>
    <w:pPr>
      <w:pStyle w:val="8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pPr>
      <w:widowControl w:val="off"/>
    </w:pPr>
    <w:rPr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Без интервала,Без интервала1"/>
    <w:next w:val="874"/>
    <w:link w:val="875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75">
    <w:name w:val="Без интервала Знак,основа Знак,No Spacing Знак,Без интервала1 Знак"/>
    <w:next w:val="875"/>
    <w:link w:val="874"/>
    <w:uiPriority w:val="1"/>
    <w:rPr>
      <w:rFonts w:eastAsia="Arial"/>
      <w:sz w:val="24"/>
      <w:szCs w:val="24"/>
      <w:lang w:val="ru-RU" w:eastAsia="ar-SA" w:bidi="ar-SA"/>
    </w:rPr>
  </w:style>
  <w:style w:type="character" w:styleId="876">
    <w:name w:val="Основной текст_"/>
    <w:next w:val="876"/>
    <w:link w:val="879"/>
    <w:rPr>
      <w:spacing w:val="2"/>
      <w:sz w:val="18"/>
      <w:szCs w:val="18"/>
      <w:shd w:val="clear" w:color="auto" w:fill="ffffff"/>
      <w:lang w:bidi="ar-SA"/>
    </w:rPr>
  </w:style>
  <w:style w:type="character" w:styleId="877">
    <w:name w:val="Основной текст (2)_"/>
    <w:next w:val="877"/>
    <w:link w:val="880"/>
    <w:rPr>
      <w:b/>
      <w:bCs/>
      <w:spacing w:val="-3"/>
      <w:sz w:val="18"/>
      <w:szCs w:val="18"/>
      <w:shd w:val="clear" w:color="auto" w:fill="ffffff"/>
      <w:lang w:bidi="ar-SA"/>
    </w:rPr>
  </w:style>
  <w:style w:type="character" w:styleId="878">
    <w:name w:val="Основной текст + 8;5 pt;Интервал 0 pt"/>
    <w:next w:val="878"/>
    <w:link w:val="870"/>
    <w:rPr>
      <w:color w:val="000000"/>
      <w:spacing w:val="15"/>
      <w:position w:val="0"/>
      <w:sz w:val="17"/>
      <w:szCs w:val="17"/>
      <w:shd w:val="clear" w:color="auto" w:fill="ffffff"/>
      <w:lang w:val="ru-RU" w:eastAsia="ru-RU" w:bidi="ru-RU"/>
    </w:rPr>
  </w:style>
  <w:style w:type="paragraph" w:styleId="879">
    <w:name w:val="Основной текст1"/>
    <w:basedOn w:val="870"/>
    <w:next w:val="879"/>
    <w:link w:val="876"/>
    <w:pPr>
      <w:jc w:val="both"/>
      <w:spacing w:line="211" w:lineRule="exact"/>
      <w:shd w:val="clear" w:color="auto" w:fill="ffffff"/>
    </w:pPr>
    <w:rPr>
      <w:spacing w:val="2"/>
      <w:sz w:val="18"/>
      <w:szCs w:val="18"/>
      <w:shd w:val="clear" w:color="auto" w:fill="ffffff"/>
      <w:lang w:val="en-US" w:eastAsia="en-US"/>
    </w:rPr>
  </w:style>
  <w:style w:type="paragraph" w:styleId="880">
    <w:name w:val="Основной текст (2)"/>
    <w:basedOn w:val="870"/>
    <w:next w:val="880"/>
    <w:link w:val="877"/>
    <w:pPr>
      <w:jc w:val="center"/>
      <w:spacing w:before="540" w:after="180" w:line="0" w:lineRule="atLeast"/>
      <w:shd w:val="clear" w:color="auto" w:fill="ffffff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881">
    <w:name w:val="Заголовок №3_"/>
    <w:next w:val="881"/>
    <w:link w:val="882"/>
    <w:rPr>
      <w:b/>
      <w:bCs/>
      <w:spacing w:val="-3"/>
      <w:sz w:val="18"/>
      <w:szCs w:val="18"/>
      <w:shd w:val="clear" w:color="auto" w:fill="ffffff"/>
      <w:lang w:bidi="ar-SA"/>
    </w:rPr>
  </w:style>
  <w:style w:type="paragraph" w:styleId="882">
    <w:name w:val="Заголовок №3"/>
    <w:basedOn w:val="870"/>
    <w:next w:val="882"/>
    <w:link w:val="881"/>
    <w:pPr>
      <w:jc w:val="center"/>
      <w:spacing w:before="300" w:after="120" w:line="0" w:lineRule="atLeast"/>
      <w:shd w:val="clear" w:color="auto" w:fill="ffffff"/>
      <w:outlineLvl w:val="2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883">
    <w:name w:val="Колонтитул (3)_"/>
    <w:next w:val="883"/>
    <w:link w:val="885"/>
    <w:rPr>
      <w:rFonts w:ascii="Segoe UI" w:hAnsi="Segoe UI" w:eastAsia="Segoe UI"/>
      <w:b/>
      <w:bCs/>
      <w:spacing w:val="-5"/>
      <w:sz w:val="17"/>
      <w:szCs w:val="17"/>
      <w:shd w:val="clear" w:color="auto" w:fill="ffffff"/>
      <w:lang w:bidi="ar-SA"/>
    </w:rPr>
  </w:style>
  <w:style w:type="character" w:styleId="884">
    <w:name w:val="Колонтитул (3) + Times New Roman;9 pt;Не полужирный;Интервал 0 pt"/>
    <w:next w:val="884"/>
    <w:link w:val="870"/>
    <w:rPr>
      <w:rFonts w:ascii="Times New Roman" w:hAnsi="Times New Roman" w:eastAsia="Times New Roman" w:cs="Times New Roman"/>
      <w:b/>
      <w:bCs/>
      <w:color w:val="000000"/>
      <w:spacing w:val="3"/>
      <w:position w:val="0"/>
      <w:sz w:val="18"/>
      <w:szCs w:val="18"/>
      <w:shd w:val="clear" w:color="auto" w:fill="ffffff"/>
      <w:lang w:val="ru-RU" w:eastAsia="ru-RU" w:bidi="ru-RU"/>
    </w:rPr>
  </w:style>
  <w:style w:type="paragraph" w:styleId="885">
    <w:name w:val="Колонтитул (3)"/>
    <w:basedOn w:val="870"/>
    <w:next w:val="885"/>
    <w:link w:val="883"/>
    <w:pPr>
      <w:spacing w:line="0" w:lineRule="atLeast"/>
      <w:shd w:val="clear" w:color="auto" w:fill="ffffff"/>
    </w:pPr>
    <w:rPr>
      <w:rFonts w:ascii="Segoe UI" w:hAnsi="Segoe UI" w:eastAsia="Segoe UI"/>
      <w:b/>
      <w:bCs/>
      <w:spacing w:val="-5"/>
      <w:sz w:val="17"/>
      <w:szCs w:val="17"/>
      <w:shd w:val="clear" w:color="auto" w:fill="ffffff"/>
      <w:lang w:val="en-US" w:eastAsia="en-US"/>
    </w:rPr>
  </w:style>
  <w:style w:type="paragraph" w:styleId="886">
    <w:name w:val="Основной текст"/>
    <w:basedOn w:val="870"/>
    <w:next w:val="886"/>
    <w:link w:val="887"/>
    <w:pPr>
      <w:spacing w:after="120"/>
    </w:pPr>
    <w:rPr>
      <w:rFonts w:eastAsia="Arial"/>
      <w:sz w:val="24"/>
      <w:szCs w:val="24"/>
      <w:lang w:val="en-US" w:eastAsia="ar-SA"/>
    </w:rPr>
  </w:style>
  <w:style w:type="character" w:styleId="887">
    <w:name w:val="Основной текст Знак"/>
    <w:next w:val="887"/>
    <w:link w:val="886"/>
    <w:rPr>
      <w:rFonts w:eastAsia="Arial"/>
      <w:sz w:val="24"/>
      <w:szCs w:val="24"/>
      <w:lang w:val="en-US" w:eastAsia="ar-SA" w:bidi="ar-SA"/>
    </w:rPr>
  </w:style>
  <w:style w:type="paragraph" w:styleId="888">
    <w:name w:val="Обычный (веб)"/>
    <w:basedOn w:val="870"/>
    <w:next w:val="888"/>
    <w:link w:val="870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89">
    <w:name w:val="Верхний колонтитул"/>
    <w:basedOn w:val="870"/>
    <w:next w:val="889"/>
    <w:link w:val="890"/>
    <w:pPr>
      <w:tabs>
        <w:tab w:val="center" w:pos="4677" w:leader="none"/>
        <w:tab w:val="right" w:pos="9355" w:leader="none"/>
      </w:tabs>
    </w:pPr>
  </w:style>
  <w:style w:type="character" w:styleId="890">
    <w:name w:val="Верхний колонтитул Знак"/>
    <w:basedOn w:val="871"/>
    <w:next w:val="890"/>
    <w:link w:val="889"/>
  </w:style>
  <w:style w:type="paragraph" w:styleId="891">
    <w:name w:val="Нижний колонтитул"/>
    <w:basedOn w:val="870"/>
    <w:next w:val="891"/>
    <w:link w:val="892"/>
    <w:uiPriority w:val="99"/>
    <w:pPr>
      <w:tabs>
        <w:tab w:val="center" w:pos="4677" w:leader="none"/>
        <w:tab w:val="right" w:pos="9355" w:leader="none"/>
      </w:tabs>
    </w:pPr>
  </w:style>
  <w:style w:type="character" w:styleId="892">
    <w:name w:val="Нижний колонтитул Знак"/>
    <w:basedOn w:val="871"/>
    <w:next w:val="892"/>
    <w:link w:val="891"/>
    <w:uiPriority w:val="99"/>
  </w:style>
  <w:style w:type="paragraph" w:styleId="893">
    <w:name w:val="Default"/>
    <w:basedOn w:val="870"/>
    <w:next w:val="893"/>
    <w:link w:val="870"/>
    <w:rPr>
      <w:rFonts w:eastAsia="Calibri"/>
      <w:color w:val="000000"/>
      <w:sz w:val="24"/>
      <w:szCs w:val="24"/>
      <w:lang w:eastAsia="hi-IN" w:bidi="hi-IN"/>
    </w:rPr>
  </w:style>
  <w:style w:type="table" w:styleId="894">
    <w:name w:val="Сетка таблицы"/>
    <w:basedOn w:val="872"/>
    <w:next w:val="894"/>
    <w:link w:val="870"/>
    <w:pPr>
      <w:widowControl w:val="off"/>
    </w:pPr>
    <w:tblPr/>
  </w:style>
  <w:style w:type="character" w:styleId="895">
    <w:name w:val="No Spacing Char,основа Char"/>
    <w:next w:val="895"/>
    <w:link w:val="896"/>
    <w:rPr>
      <w:rFonts w:ascii="Calibri" w:hAnsi="Calibri" w:cs="Calibri"/>
      <w:sz w:val="22"/>
      <w:szCs w:val="22"/>
      <w:lang w:val="ru-RU" w:eastAsia="ar-SA" w:bidi="ar-SA"/>
    </w:rPr>
  </w:style>
  <w:style w:type="paragraph" w:styleId="896">
    <w:name w:val="No Spacing,основа"/>
    <w:next w:val="896"/>
    <w:link w:val="895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paragraph" w:styleId="897">
    <w:name w:val="nospacingcxspmiddle"/>
    <w:basedOn w:val="870"/>
    <w:next w:val="897"/>
    <w:link w:val="870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98">
    <w:name w:val="nospacingcxsplast"/>
    <w:basedOn w:val="870"/>
    <w:next w:val="898"/>
    <w:link w:val="870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99">
    <w:name w:val="msonormalbullet2.gif"/>
    <w:basedOn w:val="870"/>
    <w:next w:val="899"/>
    <w:link w:val="870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00">
    <w:name w:val="msonospacing_mailru_css_attribute_postfix"/>
    <w:basedOn w:val="870"/>
    <w:next w:val="900"/>
    <w:link w:val="870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01">
    <w:name w:val="Абзац списка"/>
    <w:basedOn w:val="870"/>
    <w:next w:val="901"/>
    <w:link w:val="870"/>
    <w:uiPriority w:val="34"/>
    <w:qFormat/>
    <w:pPr>
      <w:ind w:left="720"/>
      <w:spacing w:after="200" w:line="276" w:lineRule="auto"/>
      <w:widowControl/>
    </w:pPr>
    <w:rPr>
      <w:rFonts w:ascii="Calibri" w:hAnsi="Calibri"/>
      <w:sz w:val="22"/>
      <w:szCs w:val="22"/>
      <w:lang w:eastAsia="ar-SA"/>
    </w:rPr>
  </w:style>
  <w:style w:type="character" w:styleId="902">
    <w:name w:val="apple-style-span"/>
    <w:next w:val="902"/>
    <w:link w:val="870"/>
  </w:style>
  <w:style w:type="character" w:styleId="903">
    <w:name w:val="Строгий"/>
    <w:next w:val="903"/>
    <w:link w:val="870"/>
    <w:uiPriority w:val="22"/>
    <w:qFormat/>
    <w:rPr>
      <w:b/>
      <w:bCs/>
    </w:rPr>
  </w:style>
  <w:style w:type="character" w:styleId="904">
    <w:name w:val="Основной текст + Microsoft Sans Serif,14,5 pt,Интервал 0 pt"/>
    <w:next w:val="904"/>
    <w:link w:val="870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  <w:style w:type="paragraph" w:styleId="908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115</cp:revision>
  <dcterms:created xsi:type="dcterms:W3CDTF">2017-01-11T11:23:00Z</dcterms:created>
  <dcterms:modified xsi:type="dcterms:W3CDTF">2024-09-25T13:41:57Z</dcterms:modified>
  <cp:version>1048576</cp:version>
</cp:coreProperties>
</file>