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b/>
          <w:bCs/>
        </w:rPr>
      </w:r>
      <w:bookmarkStart w:id="0" w:name="block-22845"/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1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РЕСПУБЛИКАНСКÖЙ ВЕЛÖДАН ШÖРИН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1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1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1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1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1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РЕСПУБЛИКАНСКИЙ ЦЕНТР ОБРАЗОВАНИЯ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1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1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УЧЕБНО-КОНСУЛЬТАЦИОННЫЙ ПУНКТ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1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РЕСПУБЛИКАНСКАЯ ДЕТСКАЯ БОЛЬНИЦА</w:t>
      </w: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17"/>
        <w:jc w:val="center"/>
        <w:rPr>
          <w:rFonts w:ascii="Liberation Serif" w:hAnsi="Liberation Serif" w:eastAsia="Times New Roman" w:cs="Liberation Serif"/>
          <w:b/>
          <w:bCs/>
          <w:sz w:val="24"/>
        </w:rPr>
      </w:pPr>
      <w:r>
        <w:rPr>
          <w:rFonts w:ascii="Liberation Serif" w:hAnsi="Liberation Serif" w:eastAsia="Times New Roman" w:cs="Liberation Serif"/>
          <w:b/>
          <w:bCs/>
          <w:lang w:val="ru-RU"/>
        </w:rPr>
        <w:t xml:space="preserve">(</w:t>
      </w:r>
      <w:r>
        <w:rPr>
          <w:rFonts w:ascii="Liberation Serif" w:hAnsi="Liberation Serif" w:eastAsia="Times New Roman" w:cs="Liberation Serif"/>
          <w:b/>
          <w:bCs/>
        </w:rPr>
        <w:t xml:space="preserve">УКП </w:t>
      </w:r>
      <w:r>
        <w:rPr>
          <w:rFonts w:ascii="Liberation Serif" w:hAnsi="Liberation Serif" w:eastAsia="Times New Roman" w:cs="Liberation Serif"/>
          <w:b/>
          <w:bCs/>
        </w:rPr>
        <w:t xml:space="preserve">«</w:t>
      </w:r>
      <w:r>
        <w:rPr>
          <w:rFonts w:ascii="Liberation Serif" w:hAnsi="Liberation Serif" w:eastAsia="Times New Roman" w:cs="Liberation Serif"/>
          <w:b/>
          <w:bCs/>
        </w:rPr>
        <w:t xml:space="preserve">РДБ</w:t>
      </w:r>
      <w:r>
        <w:rPr>
          <w:rFonts w:ascii="Liberation Serif" w:hAnsi="Liberation Serif" w:eastAsia="Times New Roman" w:cs="Liberation Serif"/>
          <w:b/>
          <w:bCs/>
          <w:sz w:val="24"/>
        </w:rPr>
        <w:t xml:space="preserve">»</w:t>
      </w:r>
      <w:r>
        <w:rPr>
          <w:rFonts w:ascii="Liberation Serif" w:hAnsi="Liberation Serif" w:eastAsia="Times New Roman" w:cs="Liberation Serif"/>
          <w:b/>
          <w:bCs/>
          <w:sz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b/>
          <w:bCs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  <w:r>
        <w:rPr>
          <w:rFonts w:ascii="Times New Roman" w:hAnsi="Times New Roman"/>
          <w:color w:val="000000"/>
          <w:sz w:val="28"/>
          <w:szCs w:val="28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17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Рассмотрена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17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17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29.08.2023 № 1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17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917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17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31.08.2023 № 159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left="0"/>
        <w:spacing w:after="0" w:line="24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РАБОЧАЯ ПРОГРАММА</w:t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  <w:t xml:space="preserve">УЧЕБНОГО ПРЕДМЕТА</w:t>
      </w: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left="120"/>
        <w:jc w:val="center"/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  <w:t xml:space="preserve">«ИСТОРИЯ ОТЕЧЕСТВА»</w:t>
      </w:r>
      <w:r>
        <w:rPr>
          <w:rFonts w:ascii="Times New Roman" w:hAnsi="Times New Roman"/>
          <w:b/>
          <w:color w:val="000000"/>
          <w:sz w:val="24"/>
          <w:szCs w:val="24"/>
          <w:highlight w:val="none"/>
          <w:lang w:val="ru-RU"/>
        </w:rPr>
      </w:r>
      <w:r>
        <w:rPr>
          <w:sz w:val="24"/>
          <w:szCs w:val="24"/>
          <w:lang w:val="ru-RU"/>
        </w:rPr>
      </w:r>
    </w:p>
    <w:p>
      <w:pPr>
        <w:pStyle w:val="1_663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_663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  <w:t xml:space="preserve">ОСНОВНОЕ ОБЩЕЕ ОБРАЗОВАНИЕ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С УМСТВЕННОЙ ОТСТАЛОСТЬЮ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(ИНТЕЛЛЕКТУАЛЬНЫМИ НАРУШЕНИЯМИ) (ФГОС)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Срок реализации программы –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3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года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Составитель: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Матвеев И.С.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учитель истории и обществознания УКП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РДБ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ГОУ РК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РЦО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2023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851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center"/>
        <w:spacing w:after="0" w:line="240" w:lineRule="auto"/>
        <w:rPr>
          <w:sz w:val="24"/>
          <w:szCs w:val="24"/>
          <w:lang w:val="ru-RU"/>
        </w:rPr>
      </w:pPr>
      <w:r/>
      <w:bookmarkStart w:id="1" w:name="block-22842"/>
      <w:r/>
      <w:bookmarkEnd w:id="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Данная рабочая программа по предмету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История Отечества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 (далее-РПУП)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для обучающихся 7-9классов с умственной отсталостью (интеллектуальными нарушениями), реализующих адаптированную образовательную программу, составлена в соответствии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с требованиями</w:t>
      </w:r>
      <w:r>
        <w:rPr>
          <w:rFonts w:eastAsia="Times New Roman"/>
          <w:color w:val="auto"/>
        </w:rPr>
        <w:t xml:space="preserve">: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17"/>
        <w:numPr>
          <w:ilvl w:val="0"/>
          <w:numId w:val="27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17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7"/>
        <w:numPr>
          <w:ilvl w:val="0"/>
          <w:numId w:val="27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17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2"/>
        <w:ind w:firstLine="709"/>
        <w:jc w:val="both"/>
        <w:rPr>
          <w:rFonts w:eastAsia="Times New Roman"/>
          <w:color w:val="auto"/>
          <w:highlight w:val="none"/>
        </w:rPr>
      </w:pPr>
      <w:r>
        <w:rPr>
          <w:rFonts w:eastAsia="Times New Roman"/>
          <w:color w:val="auto"/>
        </w:rPr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eastAsia="Times New Roman"/>
          <w:color w:val="auto"/>
          <w:highlight w:val="none"/>
        </w:rPr>
      </w:r>
      <w:r>
        <w:rPr>
          <w:rFonts w:eastAsia="Times New Roman"/>
          <w:color w:val="auto"/>
          <w:highlight w:val="none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РПУП содержит: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5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планируемые результаты освоения учебного предмета;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5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содержание учебного предмета;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5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тематическое планирование с указанием количества часов, отводимых на освоение каждой темы.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Основными </w:t>
      </w:r>
      <w:r>
        <w:rPr>
          <w:rFonts w:eastAsia="Times New Roman"/>
          <w:b/>
          <w:color w:val="auto"/>
        </w:rPr>
        <w:t xml:space="preserve">целями </w:t>
      </w:r>
      <w:r>
        <w:rPr>
          <w:rFonts w:eastAsia="Times New Roman"/>
          <w:color w:val="auto"/>
        </w:rPr>
        <w:t xml:space="preserve">изучения учебного предмета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История Отечества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 являются</w:t>
      </w:r>
      <w:r>
        <w:rPr>
          <w:rFonts w:eastAsia="Times New Roman"/>
          <w:color w:val="auto"/>
        </w:rPr>
        <w:t xml:space="preserve">: </w:t>
      </w:r>
      <w:r>
        <w:rPr>
          <w:rFonts w:eastAsia="Times New Roman"/>
          <w:color w:val="auto"/>
        </w:rPr>
        <w:t xml:space="preserve">       -  </w:t>
      </w:r>
      <w:r>
        <w:rPr>
          <w:rFonts w:eastAsia="Times New Roman"/>
          <w:color w:val="auto"/>
        </w:rPr>
        <w:t xml:space="preserve">формирование нравственного сознания развивающейся личности обучающихся с умственной отсталостью (интеллектуальными нарушениями), способных к определению своих ценностных приоритетов на основе осмысления исторического опыта своей страны;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-   </w:t>
      </w:r>
      <w:r>
        <w:rPr>
          <w:rFonts w:eastAsia="Times New Roman"/>
          <w:color w:val="auto"/>
        </w:rPr>
        <w:t xml:space="preserve">развитие умения применять исторические знания в учебной и социальной деятельности; развитие нарушенных при умственной отсталости высших психических функций.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Достижение этих целей будет способствовать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социализации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обучающихся с</w:t>
      </w:r>
      <w:r>
        <w:rPr>
          <w:rFonts w:eastAsia="Times New Roman"/>
          <w:color w:val="auto"/>
        </w:rPr>
        <w:t xml:space="preserve"> </w:t>
      </w:r>
      <w:bookmarkStart w:id="2" w:name="_GoBack"/>
      <w:r/>
      <w:bookmarkEnd w:id="2"/>
      <w:r>
        <w:rPr>
          <w:rFonts w:eastAsia="Times New Roman"/>
          <w:color w:val="auto"/>
        </w:rPr>
        <w:t xml:space="preserve">интеллектуальным недоразвитием.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Основные </w:t>
      </w:r>
      <w:r>
        <w:rPr>
          <w:rFonts w:eastAsia="Times New Roman"/>
          <w:b/>
          <w:color w:val="auto"/>
        </w:rPr>
        <w:t xml:space="preserve">задачи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изучения учебного предмета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История Отечества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: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6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овладение обучающимися знаниями о выдающихся событиях и деятелях отечественной истории;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6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формирование у обучающихся представлений о жизни, быте, труде людей в разные исторические эпохи;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6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формирование представлений о развитии российской культуры, ее выдающихся достижениях, памятниках;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6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формирование представлений о постоянном развитии общества, связи прошлого и настоящего;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6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усвоение обучающимися терминов и понятий, знание которых необходимо для понимания хода развития истории;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6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формирование интереса к истории как части общечеловеческой культуры, средству познания мира и самопознания;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6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формирование у обучающихся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6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воспитание обучающихся в духе патриотизма, уважения к своему Отечеству;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6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воспитание гражданственности и толерантности;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numPr>
          <w:ilvl w:val="0"/>
          <w:numId w:val="26"/>
        </w:numPr>
        <w:ind w:left="0"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коррекция и развитие познавательных психических процессов.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8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       Рабочая программа учебного предмета детализирует и раскрывает содержание предметных тем, определяет общую стратегию обучения, воспитания и развития учащихся средствами учебного предмета в соответстви</w:t>
      </w:r>
      <w:r>
        <w:rPr>
          <w:rFonts w:eastAsia="Times New Roman"/>
          <w:color w:val="auto"/>
        </w:rPr>
        <w:t xml:space="preserve">и с задачами изучения истории Отечества.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8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Рабочая программа дает распределение учебных часов по разделам курса и последователь</w:t>
      </w:r>
      <w:r>
        <w:rPr>
          <w:rFonts w:eastAsia="Times New Roman"/>
          <w:color w:val="auto"/>
        </w:rPr>
        <w:t xml:space="preserve">ность изучения разделов </w:t>
      </w:r>
      <w:r>
        <w:rPr>
          <w:rFonts w:eastAsia="Times New Roman"/>
          <w:color w:val="auto"/>
        </w:rPr>
        <w:t xml:space="preserve">с учетом межпредметных и внутрипредметных связей, логики учебного процесса, во</w:t>
      </w:r>
      <w:r>
        <w:rPr>
          <w:rFonts w:eastAsia="Times New Roman"/>
          <w:color w:val="auto"/>
        </w:rPr>
        <w:t xml:space="preserve">зрастных особенностей учащихся.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Общая характеристика учебного предмета</w:t>
      </w:r>
      <w:r>
        <w:rPr>
          <w:rFonts w:eastAsia="Times New Roman"/>
          <w:b/>
          <w:color w:val="auto"/>
        </w:rPr>
      </w:r>
      <w:r>
        <w:rPr>
          <w:rFonts w:eastAsia="Times New Roman"/>
          <w:b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Учебный предмет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История Отечества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 играет важную роль в процессе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развития</w:t>
      </w:r>
      <w:r>
        <w:rPr>
          <w:rFonts w:eastAsia="Times New Roman"/>
          <w:color w:val="auto"/>
        </w:rPr>
        <w:t xml:space="preserve">  </w:t>
      </w:r>
      <w:r>
        <w:rPr>
          <w:rFonts w:eastAsia="Times New Roman"/>
          <w:color w:val="auto"/>
        </w:rPr>
        <w:t xml:space="preserve">и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воспитания личности обучающихся</w:t>
      </w:r>
      <w:r>
        <w:rPr>
          <w:rFonts w:eastAsia="Times New Roman"/>
          <w:color w:val="auto"/>
        </w:rPr>
        <w:t xml:space="preserve">т</w:t>
      </w:r>
      <w:r>
        <w:rPr>
          <w:rFonts w:eastAsia="Times New Roman"/>
          <w:color w:val="auto"/>
        </w:rPr>
        <w:t xml:space="preserve">с умственной отсталостью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(интеллектуальными нарушениями), формирования гражданской позиции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учащихся, воспитания их в духе патриотизма и уважения к своей Родине, ее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историческому прошлому</w:t>
      </w:r>
      <w:r>
        <w:rPr>
          <w:rFonts w:eastAsia="Times New Roman"/>
          <w:color w:val="auto"/>
        </w:rPr>
        <w:t xml:space="preserve">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Содержание РПУП обеспечивает достижение планируемых результатов Рабочей программы воспитания..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 гражданское воспитание,</w:t>
      </w:r>
      <w:r>
        <w:rPr>
          <w:rFonts w:eastAsia="Times New Roman"/>
          <w:color w:val="auto"/>
        </w:rPr>
        <w:t xml:space="preserve"> формирование российской гражданской идентичн</w:t>
      </w:r>
      <w:r>
        <w:rPr>
          <w:rFonts w:eastAsia="Times New Roman"/>
          <w:color w:val="auto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воспитание патриотизма,</w:t>
      </w:r>
      <w:r>
        <w:rPr>
          <w:rFonts w:eastAsia="Times New Roman"/>
          <w:color w:val="auto"/>
        </w:rPr>
        <w:t xml:space="preserve"> любви к своему народу и уважения к другим народам России, формирование общероссийской культурной идентичности;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духовно-нравственное</w:t>
      </w:r>
      <w:r>
        <w:rPr>
          <w:rFonts w:eastAsia="Times New Roman"/>
          <w:color w:val="auto"/>
        </w:rPr>
        <w:t xml:space="preserve"> развитие и воспитание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эстетическое воспитание</w:t>
      </w:r>
      <w:r>
        <w:rPr>
          <w:rFonts w:eastAsia="Times New Roman"/>
          <w:color w:val="auto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экологическое воспитание</w:t>
      </w:r>
      <w:r>
        <w:rPr>
          <w:rFonts w:eastAsia="Times New Roman"/>
          <w:color w:val="auto"/>
        </w:rPr>
        <w:t xml:space="preserve">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воспитание культуры здорового образа жизни и безопасности</w:t>
      </w:r>
      <w:r>
        <w:rPr>
          <w:rFonts w:eastAsia="Times New Roman"/>
          <w:color w:val="auto"/>
        </w:rPr>
        <w:t xml:space="preserve">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трудовое воспитание: воспитание</w:t>
      </w:r>
      <w:r>
        <w:rPr>
          <w:rFonts w:eastAsia="Times New Roman"/>
          <w:color w:val="auto"/>
        </w:rPr>
        <w:t xml:space="preserve"> уважения к труду, трудящимся, результатам т</w:t>
      </w:r>
      <w:r>
        <w:rPr>
          <w:rFonts w:eastAsia="Times New Roman"/>
          <w:color w:val="auto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физическое воспитание:</w:t>
      </w:r>
      <w:r>
        <w:rPr>
          <w:rFonts w:eastAsia="Times New Roman"/>
          <w:color w:val="auto"/>
        </w:rPr>
        <w:t xml:space="preserve">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b/>
          <w:color w:val="auto"/>
        </w:rPr>
        <w:t xml:space="preserve">познавательное направление</w:t>
      </w:r>
      <w:r>
        <w:rPr>
          <w:rFonts w:eastAsia="Times New Roman"/>
          <w:color w:val="auto"/>
        </w:rPr>
        <w:t xml:space="preserve"> воспитания: стремление к познанию себя и других людей, природы и об</w:t>
      </w:r>
      <w:r>
        <w:rPr>
          <w:rFonts w:eastAsia="Times New Roman"/>
          <w:color w:val="auto"/>
        </w:rPr>
        <w:t xml:space="preserve">щества, к знаниям, образованию.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  Целевое предназначение модуля «Урочная деятельность»: развит</w:t>
      </w:r>
      <w:r>
        <w:rPr>
          <w:rFonts w:eastAsia="Times New Roman"/>
          <w:color w:val="auto"/>
        </w:rPr>
        <w:t xml:space="preserve">ие интеллектуального </w:t>
      </w:r>
      <w:r>
        <w:rPr>
          <w:rFonts w:eastAsia="Times New Roman"/>
          <w:color w:val="auto"/>
        </w:rPr>
        <w:t xml:space="preserve">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</w:t>
      </w:r>
      <w:r>
        <w:rPr>
          <w:rFonts w:eastAsia="Times New Roman"/>
          <w:color w:val="auto"/>
        </w:rPr>
        <w:t xml:space="preserve">анизации урочной деятельности.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Формы и способы организации урочной деятельности направлены на: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 xml:space="preserve">привлечение вни</w:t>
      </w:r>
      <w:r>
        <w:rPr>
          <w:rFonts w:eastAsia="Times New Roman"/>
          <w:color w:val="auto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 xml:space="preserve">использование воспитательных возможностей содержа</w:t>
      </w:r>
      <w:r>
        <w:rPr>
          <w:rFonts w:eastAsia="Times New Roman"/>
          <w:color w:val="auto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eastAsia="Times New Roman"/>
          <w:color w:val="auto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•</w:t>
      </w:r>
      <w:r>
        <w:rPr>
          <w:rFonts w:eastAsia="Times New Roman"/>
          <w:color w:val="auto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Особенности организации учебного процесса </w:t>
      </w:r>
      <w:r>
        <w:rPr>
          <w:rFonts w:eastAsia="Times New Roman"/>
          <w:b/>
          <w:color w:val="auto"/>
        </w:rPr>
      </w:r>
      <w:r>
        <w:rPr>
          <w:rFonts w:eastAsia="Times New Roman"/>
          <w:b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    В УКП «РДБ» реализация рабочей прогр</w:t>
      </w:r>
      <w:r>
        <w:rPr>
          <w:rFonts w:eastAsia="Times New Roman"/>
          <w:color w:val="auto"/>
        </w:rPr>
        <w:t xml:space="preserve">аммы учебного предмета «История Отечества</w:t>
      </w:r>
      <w:r>
        <w:rPr>
          <w:rFonts w:eastAsia="Times New Roman"/>
          <w:color w:val="auto"/>
        </w:rPr>
        <w:t xml:space="preserve">» осуществляется с учетом особенностей организации обучения в условиях госпитальной школы.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    С учетом заболевания учащихся предусмотрена групповая или индивидуальная форма организации образовательного процесса. Количество проверочных работ по предмету определяется особенностями обучения в госпитальной школе.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    Образовательная деятельность в УКП «РДБ» осуществляется по учебному плану, разработанному на учебный год, и организуется в соответствии с календарным учебным графиком.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      Обучение детей, находящихся на длительном лечении в государственных медицинских организациях Республики Коми, позволяет учащимся осваивать АООП непосредственно по месту лечения.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Продолжительность учебного года составляет: 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7-9 классах - 34 учебные недели;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Форма организации учебной работы – очная.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 xml:space="preserve">Место предмета в учебном плане УКП «РДБ» ГОУ РК «РЦО»</w:t>
      </w:r>
      <w:r>
        <w:rPr>
          <w:rFonts w:eastAsia="Times New Roman"/>
          <w:b/>
          <w:color w:val="auto"/>
        </w:rPr>
      </w:r>
      <w:r>
        <w:rPr>
          <w:rFonts w:eastAsia="Times New Roman"/>
          <w:b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Учебный предмет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История Отечества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 как часть предметной области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Человек и общество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изучается </w:t>
      </w:r>
      <w:r>
        <w:rPr>
          <w:rFonts w:eastAsia="Times New Roman"/>
          <w:color w:val="auto"/>
        </w:rPr>
        <w:t xml:space="preserve"> на уровне основного общего образования в качестве обязательного предмета в 7-9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классах.</w:t>
      </w:r>
      <w:r>
        <w:t xml:space="preserve"> </w:t>
      </w:r>
      <w:r>
        <w:rPr>
          <w:rFonts w:eastAsia="Times New Roman"/>
          <w:color w:val="auto"/>
        </w:rPr>
        <w:t xml:space="preserve">Нормативный срок реализации РПУП на уровне основного общего образования составляет 3 года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Недельное количество часов, отводимое на изучение учебного предмета, определяется учебным планом УКП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РДБ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pStyle w:val="922"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Общее количество учебных часов на изучение учебного предмета </w:t>
      </w:r>
      <w:r>
        <w:rPr>
          <w:rFonts w:eastAsia="Times New Roman"/>
          <w:color w:val="auto"/>
        </w:rPr>
        <w:t xml:space="preserve">«</w:t>
      </w:r>
      <w:r>
        <w:rPr>
          <w:rFonts w:eastAsia="Times New Roman"/>
          <w:color w:val="auto"/>
        </w:rPr>
        <w:t xml:space="preserve">История Отечества</w:t>
      </w:r>
      <w:r>
        <w:rPr>
          <w:rFonts w:eastAsia="Times New Roman"/>
          <w:color w:val="auto"/>
        </w:rPr>
        <w:t xml:space="preserve">»</w:t>
      </w:r>
      <w:r>
        <w:rPr>
          <w:rFonts w:eastAsia="Times New Roman"/>
          <w:color w:val="auto"/>
        </w:rPr>
        <w:t xml:space="preserve"> в 7-9 классах при групповой форме организации обучения составляет 102 часа.</w:t>
      </w:r>
      <w:r>
        <w:rPr>
          <w:rFonts w:eastAsia="Times New Roman"/>
          <w:color w:val="auto"/>
        </w:rPr>
      </w:r>
      <w:r>
        <w:rPr>
          <w:rFonts w:eastAsia="Times New Roman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Распределение учебных часов по классам: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tbl>
      <w:tblPr>
        <w:tblStyle w:val="914"/>
        <w:tblW w:w="0" w:type="auto"/>
        <w:tblLook w:val="04A0" w:firstRow="1" w:lastRow="0" w:firstColumn="1" w:lastColumn="0" w:noHBand="0" w:noVBand="1"/>
      </w:tblPr>
      <w:tblGrid>
        <w:gridCol w:w="1668"/>
        <w:gridCol w:w="2393"/>
        <w:gridCol w:w="2393"/>
        <w:gridCol w:w="2868"/>
      </w:tblGrid>
      <w:tr>
        <w:tblPrEx/>
        <w:trPr/>
        <w:tc>
          <w:tcPr>
            <w:tcW w:w="16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Классы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Количество часов в неделю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Количество учебных недель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Количество часов в год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16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16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16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3"/>
            <w:tcW w:w="645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Всего: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8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102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РПУП учитывает специфику обучения учащихся, находящихся на длительном лечении в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государственных медицинских организациях РК, предусматривает индивидуальную форму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организации обучения в 7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9 классах по 0,5 часа в неделю на одного ученика согласно учебному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плану УКП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РДБ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8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    Вне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урочная деятельность по истории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 данной программе не предусмотрена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ПЛАНИРУЕМЫЕ РЕЗУЛЬТАТ Ы ОСВОЕНИЯ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Освоение обучающимися адаптированной основной образовательной программы в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соответствии с ФГОС предполагает достижение ими двух видов результатов: личностных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предметных.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 структуре планируемых результатов ведущее место принадлежит личностным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результатам, поскольку именно они обеспечивают овладение комплексом социальных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(жизненных) компетенций, необходимых для достижения основной цели современного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образования ― введения обучающихся с умственной отсталостью (интеллектуальными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нарушениями) в культуру, овладение ими социокультурным опытом.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включают индивидуально личностные качества и социальные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(жизненные) компетенции обучающегося, социально значимые ценностные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  <w:t xml:space="preserve">К личностным результатам относятся: 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осознание себя как гражданина России; формирование чувства гордости за свою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Родину;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воспитание уважительного отношения к иному мнению, истории и культуре других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народов;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3)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сформированность адекватных представлений о собственных возможностях, 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насущно необходимом жизнеобеспечении;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4)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овладение начальными навыками адаптации в динамично изменяющемся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развивающемся мире;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5)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овладение социально бытовыми навыками, используемыми в повседневной жизни;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6)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владение навыками коммуникации и принятыми нормами социального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взаимодействия;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7)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способность к осмыслению социального окружения, своего места в нем, принятие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соответствующих возрасту ценностей и социальных ролей;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8)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принятие и освоение социальной роли обучающегося, проявление социально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значимых моти вов учебной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9)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сформированность навыков сотрудничества с взрослыми и сверстниками в разных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социальных ситуациях;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10)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способность к осмыслению картины мира, ее временн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о-пространственной организации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формирование целостного, социально ориентированного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взгляда на мир в его органичном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единстве природной и социальной частей;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11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воспитание эстетических потребностей, ценностей и чувств;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12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развитие этических чувств, проявление доброжелательности, эмоционально нравственной отзывчивости и взаимопомощи, проявление сопереживания к чувствам других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людей;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13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сформированность установки на безопасный, здоровый образ жизни, наличие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мотивации к творческому труду, работе на результат, бережному отношению к материальным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духовным ценностям;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14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проявление готовности к самостоятельной жизни.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Предметные результаты освоения учебного предмета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История Отечества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включают освоенные обучающимися знания и умения, специфичные для предметной области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Человек и общество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, готовность их применения.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Определены два уровня овладения предметными результатами: минимальный 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достаточный.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Минимальный уровень является обязательным для большинства обучающихся с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умственной отсталостью (интеллектуальными нарушениями).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  <w:t xml:space="preserve">Минимальный уровень: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некоторых дат важнейших событий отечественной истории;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некоторых основных фактов исторических событий, явлений, процессов;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имен некоторых наиболее известных исторических деятелей (князей, царей, политиков, полководцев, ученых, деятелей культуры);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понимание значения основных терминов-понятий;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установление по датам последовательности и длительности исторических событий, пользование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Лентой времени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описание предметов, событий, исторических героев с опорой на наглядность, составление рассказов о них по вопросам педагогического работника;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нахождение и показ на исторической карте основных изучаемых объектов и событий;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объяснение значения основных исторических понятий с помощью педагогического работника.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  <w:t xml:space="preserve">Достаточный уровень: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хронологических рамок ключевых процессов, дат важнейших событий отечественной истории;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некоторых основных исторических фактов, событий, явлений, процессов; их причины, участников, результаты и значение;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составление рассказов об исторических событиях, формулировка выводов об их значении;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мест совершения основных исторических событий;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имен известных исторических деятелей (князей, царей, политиков, полководцев, ученых, деятелей культуры) и составление элементарной характеристики исторических героев;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формирование первоначальных представлений о взаимосвязи и последовательности важнейших исторических событий;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понимание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легенды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исторической карты и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чтение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исторической карты с опорой на ее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легенду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знание основных терминов понятий и их определений;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соотнесение года с веком, установление последовательности и длительности исторических событий;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сравнение, анализ, обобщение исторических фактов;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поиск информации в одном или нескольких источниках;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установление и раскрытие причинно-следственных связей между историческими событиями и явлениями.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br w:type="page" w:clear="all"/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СОДЕРЖАНИЕ УЧЕБНОГО ПРЕДМЕТА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ИСТОРИЯ ОТ ЕЧЕСТВА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ИСТОРИЯ РОССИИ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ОТ РУСИ К РОССИЙСКОМУ ЦАРСТВУ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Введение в историю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Что такое история. Что изучает история Отечества.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Вещественные, устные и письменные памятники истории. Наша Родина - Россия. Наша страна на карте. Государственные символы России. Глава нашей страны. История края - часть истории России. Как изучается родословная людей. Моя родословная. Счет лет в истории.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Лента времени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История нашей страны древнейшего периода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Древнейшие поселения на территории Восточно-Европейской равнины. Восточные славяне - предки русских, украинцев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 белорусов. Родоплеменные отношения восточных славян. Славянская семья и славянский поселок. Основные занятия, быт, обычаи и верования восточных славян. Взаимоотношения с соседними народами и государствами. Объединение восточных славян под властью Рюрика.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Русь в IX - I половине XII века.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Образование государства восточных славян - Древней Руси. Формирование княжеской власти. Первые русские князья, их внутренняя и внешняя политика. Крещение Руси при князе Владимире: причины и значение.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Социально-экономический и политический строй Древней Руси. Земельные отношения. Жизнь и быт людей. Древнерусские города, развитие ремесел и торговли. Политика Ярослава Мудрого и Владимира Мономаха.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Древнерусская культура.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Распад Руси. Борьба с иноземными завоевателями (XII - XIII века).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Причины распада еди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ного государства Древняя Русь. Образование земель - самостоятельных государств, особенности их социально-политического и культурного развития. Киевское княжество. Владимиро-Суздальское княжество. Господин Великий Новгород. Культура Руси в XII - XIII веках.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Русь между Востоком и Западом. Монгольские кочевые племена. Сраж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ение на Калке. Нашествие монголов на Русь. Походы войск Чингисхана и хана Батыя. Г ероическая оборона русских городов. Значение противостояния Руси монгольскому завоеванию. Русь и Золотая Орда. Борьба населения русских земель против ордынского владычества.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Отношения Новгорода с западными соседями. Борьба с рыцарями-крестоносцами. Князь Александр Ярославич. Невская битва. Ледовое побоище.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Начало объединения русских земель (XIV - XV века).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Возвышение М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осквы при князе Данииле Александровиче. Московский князь Иван Калита и его политика. Расширение территории Московского княжества. Превращение Москвы в духовный центр русской земли. Князь Дмитрий Донской и Сергий Радонежский. Куликовская битва, ее значение.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Объединен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ие земель Северо-Восточной Руси вокруг Москвы. Князь Иван III. Освобождение от иноземного господства. Образование единого Русского государства и его значение. Становление самодержавия. Система государственного управления. Культура и быт Руси в XIV - XV вв.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Россия в XVI - XVII веках.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Расширение государства Российского при Василии III. Русская православная церковь в Российском государстве. Первый русский царь Иван IV Грозный. Система государственного управления при Иване Грозном. Опричнина: причины, сущность,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последствия. Внешняя политика Московского государства в XVI веке. Присоединение Поволжья, покорение Сибири. Строительство сибирских городов. Быт простых и знатных людей.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Москва - столица Российского государства. Московский Кремль при Иване Грозном. Развитие просвещения, книгопечатания, зодчества, живописи. Быт, нравы, обычаи.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Россия на рубеже XVI - XVII веков. Царствова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ние Бориса Годунова. Смутное время. Самозванцы. Восстание под предводительством И. Болотникова. Освободительная борьба против интервентов. Ополчение К. Минина и Д. Пожарского. Подвиг И. Сусанина. Освобождение Москвы. Начало царствования династии Романовых.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Правление первых Романовых.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Конец Смутного времени. Открытие новых земель. Русские первопроходцы. Крепостные крестьяне. Крестьянское восстание под предводительством С. Разина. Власть и церковь. Церковный раскол. Внешняя политика России в XVII веке. Культура и быт России в XVII веке.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Обобщение.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8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ИСТОРИЯ РОССИИ. РОССИЙСКАЯ ИМПЕРИЯ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В КОНЦЕ XVII-НАЧАЛЕ X X ВВ.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Россия в XVIII веке.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Начало царствования Петра I. Азовские походы.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Великое посольство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Петра I. Создание российского флот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 и борьба за выход к Балтийскому и Черному морям. Начало Северной войны. Строительство Петербурга. Создание регулярной армии. Полтавская битва: разгром шведов. Победы русского флота. Окончание Северной войны. Петр I - первый российский император. Личность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Петра I Великого. Реформы государственного управления, губернская реформа. Оппозиция реформам Петра I, дело царевича Алексея. Экономические преобразования в стране. Нововведения в культуре. Развитие науки и техники. Итоги и цена петровских преобразований.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Дворцовые перевороты: внутренняя и внешняя политика преемников Петра I. Российская Академия наук и деятельность М.В. Ломоносова. И.И. Шувалов - покровитель просвещения, наук и искусства. Основание первого Российского университета и Академии художеств.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Правление Екатерины II - просвещенный абсолютизм. Укрепление императорской власти. Развитие промышленности, торговли, рост городов.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Золотой век дворянства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Положение крепостных крестьян, усиление крепостничества. Восстание под предводительством Е. Пугачева и его значение. Русско-тур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ецкие войны второй половины XVIII века, их итоги. Присоединение Крыма и освоение Новороссии. А.В. Суворов, Ф.Ф. Ушаков. Культура и быт России во второй половине XVIII века. Русские изобретатели и умельцы, развитие исторической науки, литературы, искусства.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Правление Павла I.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Россия в первой половине XIX века.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Россия в начале XIX века. Приход к власти Александра I. Внутренняя и внешняя политика Росс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ии. Отечественная война 1812 г. Основные этапы и сражения войны. Бородинская битва. Герои войны (М.И. Кутузов, М.Б. Барклай-де-Толли, П.И. Багратион, Н.Н. Раевский, Д.В. Давыдов). Причины победы России в Отечественной войне. Народная память о войне 1812 г.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Правление Александра I. Движение декабристов: создание тайных обществ в России, их участники. Вступление на престол Николая I. Восстание декабристов на Сенатской площади в Санкт-Петербурге. Суд над декабристами. Значение движения декабристов.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Правление Николая I. Преобразование и укрепление государственного аппарата. Введение военных порядков во все сферы жизни общества. Внешняя политика России. Крымская война 1853 - 1856 гг. Итоги и последствия войны.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Золотой век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русской культуры первой половины XIX века. Развитие науки, техники, живописи, архитектуры, литературы, музыки. Выдающиеся деятели культуры (А.С. Пушкин, М.Ю. Лермонтов, Н.В. Гоголь, М.И. Глинка, В.А. Тропинин, К.И. Росси).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Россия во второй половине XIX - начале XX века.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Правление Александра II. Отмена крепостного прав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а, его значение. Жизнь крестьян после отмены крепостного права. Социально-экономическое развитие России. Реформы, связанные с преобразованием жизни в стране (городская, судебная, военная реформы, открытие начальных народных училищ). Убийство Александра II.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Приход к власти Александра III. Развитие российской промышленности, формирование русской буржуазии. Положение и жизнь рабочих. Появл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ение революционных кружков. Жизнь и быт русских купцов, городского и сельского населения. Наука и культура во второй половине XIX века. Великие имена: И.С. Тургенев, Ф.М. Достоевский, Л.Н. Толстой, В.И. Суриков, П.И. Чайковский, А.С. Попов, А.Ф. Можайский.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Начало правления Никол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ая II. Промышленное развитие страны. Положение основных групп населения. Стачки и забастовки рабочих. Русско-японская война 1904 - 1905 гг.: основные сражения. Причины поражения России в войне. Воздействие войны на общественную и политическую жизнь страны.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Первая русская революция 1905 - 1907 гг. Кровавое воскресенье 9 января 1905 г. - начало революции, основные ее события.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Манифест 17 октября 1905 года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Поражение революции, ее значение. Реформы П.А. Столыпина и их итоги.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Серебряный век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русской культуры. Выдающиеся деятели культуры: А.М. Горький, В.А. Серов, Ф.И. Шаляпин, Анна Павлова. Появление первых кинофильмов в России.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Россия в Первой мировой войне. Героизм и самоотверженность русских солдат. Победы и поражения русской армии в ходе военных действий. Брусиловский прорыв. Подвиг летчика П.Н. Нестерова. Экономическое положение в стране. Отношение к войне в обществе.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Обобщение.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9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ИСТОРИЯ РОССИИ. РОССИЯ В XX-НАЧАЛЕ ХХ I В.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Россия в 1917 - 1921 годах.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Революционные события 1917 года. Февральская революция и отречение царя от престола. Временное правительство. А.Ф. Керенский. Создание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Петроградского Совета рабочих депутатов. Двоевластие. Обстановка в стране в период двоевластия. Октябрь 1917 года в Петрограде. II Всероссийский съезд Советов. Образование Совета Народных Комиссаров (СНК) во главе с В.И. Лениным. Принятие первых декретов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 мире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и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 земле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Установление советской власти в стране и образование нового государства - Российской Советской Федеративной Социалистической Республики (РСФСР). Принятие первой Советской Конституции - Основного Закона РСФСР. Судьба семьи Николая II.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Гражданская война в России: предпосылки, участники, основные этапы вооруженной борьбы. Борьба между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красными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и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белыми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Положение населения в годы войны. Интервенция. Окончание и итоги Гражданской войны. Экономическая политика советской власти во время Гражданской войны: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военный коммунизм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Экономический и политический кризис в конце 1920 - начале 1921 г. Массовые выступления против политики власти (крестьянские восстания, восстание в Кронштадте).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Переход к новой экономической политике, положительные и отрицательные результаты нэпа.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СССР в 20-е - 30-е годы XX века.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Образование СССР. Первая Конституция (Основной Закон) СССР 1924 года. Сист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ема государственного управления СССР. Смерть первого главы Советского государства - В. И. Ленина. Сосредоточение всей полноты партийной и государственной власти в руках И.В. Сталина. Культ личности Сталина. Массовые репрессии. ГУЛАГ. Последствия репрессий.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Индустриализация страны, первые пятилетние планы. Стройки первых пятилеток (Днепрогэс, Магнитка, Турксиб, Комсомольск-на-Амуре). Роль рабочего класса в индустриализации. Стахановское движение. Ударничество.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Коллективизация сельского хозяйства: ее насильственное осуществление, экономические и социальные последствия. Создание колхозов. Раскулачивание. Гибель крепких крестьянских хозяйств. Голод на селе.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Новая Конституция СССР 1936 года. Ее значение. Изменения в системе государ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ственного управления СССР. Образование новых республик и включение их в состав СССР. Политическая жизнь страны в 30-е годы. Основные направления внешней политики Советского государства в 1920 - 1930-е годы. Укрепление позиций страны на международной арене.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Культура и духовная жизнь в стране в 1920-е - 1930-е гг.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Культурная революция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: задачи и направления. Ликвидация неграмотности, создание системы народного образования. Развитие сов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етской науки, выдающиеся научные открытия (И.П. Павлов, К.А. Тимирязев, К.Э. Циолковский) Идеологический контроль над духовной жизнью общества. Русская эмиграция. Политика власти в отношении религии и церкви. Жизнь и быт советских людей в 20-е - 30-е годы.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СССР во Второй мировой и Великой Отечественной войне 1941 - 1945 годов.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СССР накануне Второй мировой войны. Мероприятия по укреплению обороноспособности страны. Первое военное столкновение межд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у японскими и советскими войсками в 1938 г. Советско-германский договор о ненападении. Советско-финляндская война 1939 - 1940 годов, ее итоги. Начало Второй мировой войны, нападение Германии на Польшу и наступление на Запад, подготовка к нападению на СССР.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Нападение Германии на Советский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 Союз. Начало Великой Отечественной войны. Героическая оборона Брестской крепости. Первые неудачи Красной армии, героическая защита городов на пути отступления советских войск. Битва за Москву, ее историческое значение. Маршал Г.К. Жуков. Герои-панфиловцы.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Героизм тружеников тыла.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Все для фронта! Все для победы!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Создание новых вооружений советскими военными конструкторами. Блокада Ленинграда и мужество ленинградцев. Города-герои.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Сталинградская битва. Начало коренного перелома в ходе Великой Отечественной войны. Зверства фашистов на оккупированной территории, и в концентрационных лагерях. Подвиг генерала Д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.М. Карбышева. Борьба советских людей на оккупированной территории. Партизанское движение. Герои-подпольщики и партизаны. Битва на Курской дуге. Мужество и героизм советских солдат. Отступление немецких войск по всем фронтам. Наука и культура в годы войны.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Создание антигитлеровской коалиции. Открытие второго фронта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 Европе в конце войны. Изгнание захватчиков с советской земли, освобождение народов Европы. Битва за Берлин. Капитуляция Германии. Решающий вклад СССР в разгром гитлеровской Г ермании. Завершение Великой Отечественной войны. День Победы - 9 мая 1945 года.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Вступление СССР в войну с Японией. Военные действия США против Японии в 1945 г. Атомная бомбардировка Хиросимы и Нагасаки. Капитуляция Японии. Окончание Второй мировой войны. Нюрнбергский процесс. Героические и трагические уроки войны.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Причины победы советского народа. Советские полководцы (Г.К. Жуков, К.К. Рокоссовский, А.М. Василевский, И.С. Конев), герои войны. Великая Отечественная война 1941 - 1945 гг. в памяти народа, произведениях искусства.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Советский Союз в 1945 - 1991 годах.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Возрождение Советской страны после войны. Трудности послевоенной жизни. Восстановление разрушенных городов. Возрождение и развитие промышленности. Положение в сельском хозяйстве. Жизнь и быт люд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ей в послевоенное время, судьбы солдат, вернувшихся с фронта. Новая волна репрессий. Голод 1946 - 1947 гг. Внешняя политика СССР в послевоенные годы. Укрепление статуса СССР как великой мировой державы. Формирование двух военно-политических блоков. Начало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холодной войны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Политика укрепления социалистического лагеря.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Смерть И.В. Сталина. Борьба з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а власть. Приход к власти Н.С. Хрущева. Осуждение культа личности, начало реабилитации репрессированных. Реформы Н.С. Хрущева. Освоение целины. Жилищное строительство. Жизнь советских людей в годы правления Н.С. Хрущева. Выработка новых подходов к внешней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политике. Достижения в науке и технике в 50 - 60-е годы. Исследование атомной энергии. Выдающиеся ученые И.В. Курчатов, М.В. Келдыш, А.Д. Сахаров. Освоение космоса и полет первого человека. Ю.А. Гагарин. Первая женщина космонавт В.В. Терешкова. Хрущевская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оттепель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. Противоречия внутриполитического курса Н.С. Хрущева, его отставка.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Экономическая и социальная политика Л.И. Брежнева. Экономический спад. Конституция СССР 1977 г. Внешняя п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олитика Советского Союза в 70-е годы. Война в Афганистане. XXII-летние Олимпийские игры в Москве. Ухудшение материального положения населения и морального климата в стране. Советская культура, жизнь и быт советских людей в 70-е - начале 80-х годов XX века.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Смерть Л.И. Брежнева. Приход к власти М.С. Горбачева. Реформы Горбачева в политическо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й, социальной и экономической сферах. Вывод войск из Афганистана. Избрание первого президента СССР - М.С. Горбачева. Нарастание экономического кризиса и обострение межнациональных отношений в стране. Образование новых политических партий и движений. Август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овские события 1991 г. Распад СССР. Принятие Декларации о государственном суверенитете РСФСР. Первый президент России Б.Н. Ельцин. Образование Содружества Независимых Государств (далее - СНГ). Причины и последствия кризиса советской системы и распада СССР.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Россия (Российская Федерация) в 1991 - 2015 годах.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Вступление России в новый этап истории. Формирование суверенной российской государственности. Политический кризис осе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ни 1993 г. Принятие Конституции России (1993 г.). Символы государственной власти Российской Федерации. Экономические реформы 1990-х гг., их результаты. Жизнь и быт людей в новых экономических и политических условиях Основные направления национальной полити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ки: успехи и просчеты. Нарастание противоречий между центром и регионами. Военно-политический кризис в Чеченской Республике. Внешняя политика России в 1990-е гг. Отношения со странами СНГ и Балтии. Восточное направление внешней политики. Русское зарубежье.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Отс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тавка Б.Н. Ельцина, президентские выборы в 2000 году. Второй президент России - В.В. Путин. Его деятельность: курс на продолжение реформ, стабилизацию положения в стране, сохранение целостности России, укрепление государственности, обеспечение согласия и е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динства общества. Новые государственные символы России. Развитие экономики и социальной сферы. Политические лидеры и общественные деятели современной России. Культура и духовная жизнь общества в начале XXI века. Русская православная церковь в новой России.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Президентские выборы 2008 г. Президент России - Д.А. Медведев. Общественно-политическое и экономическое развитие страны, культурная жизнь на современном этапе. 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Разработка новой внешнеполитической стратегии в начале XXI века. Укрепление международного престижа России.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Президентские выборы 2012 г. Президент России - В.В. Путин. Сегодняшний день России. Проведение зимних Олимпийских игр в Сочи в 2014 г. Воссоединение Крыма с Россией. Празднование 70-летия Победы в Великой Отечественной войне.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Обобщение.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br w:type="page" w:clear="all"/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7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Групповая форма организации обучения 34 урок (1 час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Индивидуальная форма организации обучения 34 урока (0,5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tbl>
      <w:tblPr>
        <w:tblStyle w:val="914"/>
        <w:tblW w:w="0" w:type="auto"/>
        <w:tblLook w:val="04A0" w:firstRow="1" w:lastRow="0" w:firstColumn="1" w:lastColumn="0" w:noHBand="0" w:noVBand="1"/>
      </w:tblPr>
      <w:tblGrid>
        <w:gridCol w:w="576"/>
        <w:gridCol w:w="4111"/>
        <w:gridCol w:w="1275"/>
        <w:gridCol w:w="1701"/>
        <w:gridCol w:w="1652"/>
      </w:tblGrid>
      <w:tr>
        <w:tblPrEx/>
        <w:trPr/>
        <w:tc>
          <w:tcPr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W w:w="46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Введение в историю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История нашей страны древнейшего периода (7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Происхождение славян. Славяне и соседние народы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Хозяйство и уклад жизни восточных славян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Культура и верования восточных славян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Русь в IX – I половине XII века (7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Создание Древнерусского государства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Крещение Руси, истоки христианской веры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Расцвет русского государства при Ярославе Мудром и Владимире Мономахе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Распад Руси. Борьба с иноземными завоевателями (XII - XIII века) (8 ч.)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Причины и последствия распада единого государства Древняя Русь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Монгольское государство. Борьба русских земель против ордынского нашествия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Русь между Востоком и Западом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Н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ачало объединения русских земель (XIV – XV века) (5 ч.)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Возвышение Москвы. Превращение Москвы в духовный центр русской земли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Объединение земель Северо-Восточной Руси вокруг Москвы. Становление самодержавия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Россия в XVI – XVII веках (5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Российское государство в XVI в. Царь Иван Грозный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Смутное время. Воцарение династии Романовых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Культура в Российском государстве XVI–XVII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Итого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8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Групповая форма организации обучения 34 урок (1 час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Индивидуальная форма организации обучения 34 урока (0,5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tbl>
      <w:tblPr>
        <w:tblStyle w:val="914"/>
        <w:tblW w:w="0" w:type="auto"/>
        <w:tblLook w:val="04A0" w:firstRow="1" w:lastRow="0" w:firstColumn="1" w:lastColumn="0" w:noHBand="0" w:noVBand="1"/>
      </w:tblPr>
      <w:tblGrid>
        <w:gridCol w:w="576"/>
        <w:gridCol w:w="4111"/>
        <w:gridCol w:w="1275"/>
        <w:gridCol w:w="1701"/>
        <w:gridCol w:w="1652"/>
      </w:tblGrid>
      <w:tr>
        <w:tblPrEx/>
        <w:trPr/>
        <w:tc>
          <w:tcPr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W w:w="46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Введение в историю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Россия в XVIII веке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Российское государство в конце XVII – начале XVIII в. Начало царствования Петра 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Реформы Петра Великого. Итоги и цена петровских преобразований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Дворцовые перевороты: внутренняя и внешняя политика преемников Петра 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Правление Екатерины II ― просвещенный абсолютизм. Укрепление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Правление Павла 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Россия в первой половине XIX века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(7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Россия в начале XIX века. Приход к власти Александра I. Внутренняя и внешняя политика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Правление Александра I. Движение декабристов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Правление Николая I. Преобразование и укрепление государственного аппарата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«Золотой век» русской культуры первой половины XIX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Россия во второй половине XIX начале XX века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Правление Александра II. Реформы и преобразования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Приход к власти Александра III. Развитие российской промышленности, формирование русской буржуазии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Начало правления Николая II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Первая русская революция 1905-1907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«Серебряный век» русской культуры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4.6.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Россия в Первой мировой войне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Итого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9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Групповая форма организации обучения 34 урок (1 час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Индивидуальная форма организации обучения 34 урока (0,5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tbl>
      <w:tblPr>
        <w:tblStyle w:val="914"/>
        <w:tblW w:w="0" w:type="auto"/>
        <w:tblLook w:val="04A0" w:firstRow="1" w:lastRow="0" w:firstColumn="1" w:lastColumn="0" w:noHBand="0" w:noVBand="1"/>
      </w:tblPr>
      <w:tblGrid>
        <w:gridCol w:w="576"/>
        <w:gridCol w:w="4111"/>
        <w:gridCol w:w="1275"/>
        <w:gridCol w:w="1701"/>
        <w:gridCol w:w="1652"/>
      </w:tblGrid>
      <w:tr>
        <w:tblPrEx/>
        <w:trPr/>
        <w:tc>
          <w:tcPr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W w:w="46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Введение в историю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Великая российская революция и Гражданская война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(7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Великая российская революция: февраль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Великая российская революция: октябрь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Установление советской власти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2.4.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Гражданская война 1918–1920 годов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Советское государство в 1920–1930-е годы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(7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Образование СССР. Первая Конституция (Основной Закон) СССР 1924 года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Индустриализация страны, первые пятилетние планы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Коллективизация сельского хозяйства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Новая Конституция СССР 1936 года. Изменения в системе государственного управления СССР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3.5.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Культура и духовная жизнь в стране в 1920 е-1930 е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СССР в Великой Отечественной войне (1941–1945)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(8 ч.)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СССР накануне Второй мировой войны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Нападение Германии на Советский Союз. Начало Великой Отечественной войны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Героизм тружеников тыла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Коренной перелом в ходе Великой Отечественной войны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Освобождение СССР и Европы от фашизма (1944 – сентябрь 1945 года)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4.6.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Капитуляция Японии. Окончание Второй мировой войны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Советский Союз в 1945-1991 годах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Возрождение Советской страны после войны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Смерть И. В. Сталина. Борьба за власть. Н.С. Хрущев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Экономическая и социальная политика Л.И. Брежнева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5.4.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Реформы Горбачева в политической, социальной и экономической сферах.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Распад СССР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4"/>
            <w:tcW w:w="873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Россия (Российская Федерация) в 1991-2015 годах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(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Вступление России в новый этап истории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Второй президент России ― В.В. Путин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Президентские выборы 2008 г. Президент России ― Д. А. Медведев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6.4.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Президентские выборы 2012 г. Президент России ― В.В. Путин. Сегодняшний день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7.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411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Итого 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16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bookmarkEnd w:id="1"/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sectPr>
      <w:footnotePr/>
      <w:endnotePr/>
      <w:type w:val="nextPage"/>
      <w:pgSz w:w="11906" w:h="16383" w:orient="portrait"/>
      <w:pgMar w:top="1134" w:right="850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5617969"/>
      <w:docPartObj>
        <w:docPartGallery w:val="Page Numbers (Bottom of Page)"/>
        <w:docPartUnique w:val="true"/>
      </w:docPartObj>
      <w:rPr/>
    </w:sdtPr>
    <w:sdtContent>
      <w:p>
        <w:pPr>
          <w:pStyle w:val="91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2"/>
  </w:num>
  <w:num w:numId="3">
    <w:abstractNumId w:val="25"/>
  </w:num>
  <w:num w:numId="4">
    <w:abstractNumId w:val="24"/>
  </w:num>
  <w:num w:numId="5">
    <w:abstractNumId w:val="7"/>
  </w:num>
  <w:num w:numId="6">
    <w:abstractNumId w:val="11"/>
  </w:num>
  <w:num w:numId="7">
    <w:abstractNumId w:val="17"/>
  </w:num>
  <w:num w:numId="8">
    <w:abstractNumId w:val="12"/>
  </w:num>
  <w:num w:numId="9">
    <w:abstractNumId w:val="5"/>
  </w:num>
  <w:num w:numId="10">
    <w:abstractNumId w:val="14"/>
  </w:num>
  <w:num w:numId="11">
    <w:abstractNumId w:val="20"/>
  </w:num>
  <w:num w:numId="12">
    <w:abstractNumId w:val="10"/>
  </w:num>
  <w:num w:numId="13">
    <w:abstractNumId w:val="1"/>
  </w:num>
  <w:num w:numId="14">
    <w:abstractNumId w:val="6"/>
  </w:num>
  <w:num w:numId="15">
    <w:abstractNumId w:val="23"/>
  </w:num>
  <w:num w:numId="16">
    <w:abstractNumId w:val="21"/>
  </w:num>
  <w:num w:numId="17">
    <w:abstractNumId w:val="18"/>
  </w:num>
  <w:num w:numId="18">
    <w:abstractNumId w:val="22"/>
  </w:num>
  <w:num w:numId="19">
    <w:abstractNumId w:val="13"/>
  </w:num>
  <w:num w:numId="20">
    <w:abstractNumId w:val="3"/>
  </w:num>
  <w:num w:numId="21">
    <w:abstractNumId w:val="4"/>
  </w:num>
  <w:num w:numId="22">
    <w:abstractNumId w:val="9"/>
  </w:num>
  <w:num w:numId="23">
    <w:abstractNumId w:val="8"/>
  </w:num>
  <w:num w:numId="24">
    <w:abstractNumId w:val="16"/>
  </w:num>
  <w:num w:numId="25">
    <w:abstractNumId w:val="15"/>
  </w:num>
  <w:num w:numId="26">
    <w:abstractNumId w:val="19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8">
    <w:name w:val="Heading 1 Char"/>
    <w:basedOn w:val="898"/>
    <w:link w:val="894"/>
    <w:uiPriority w:val="9"/>
    <w:rPr>
      <w:rFonts w:ascii="Arial" w:hAnsi="Arial" w:eastAsia="Arial" w:cs="Arial"/>
      <w:sz w:val="40"/>
      <w:szCs w:val="40"/>
    </w:rPr>
  </w:style>
  <w:style w:type="character" w:styleId="729">
    <w:name w:val="Heading 2 Char"/>
    <w:basedOn w:val="898"/>
    <w:link w:val="895"/>
    <w:uiPriority w:val="9"/>
    <w:rPr>
      <w:rFonts w:ascii="Arial" w:hAnsi="Arial" w:eastAsia="Arial" w:cs="Arial"/>
      <w:sz w:val="34"/>
    </w:rPr>
  </w:style>
  <w:style w:type="character" w:styleId="730">
    <w:name w:val="Heading 3 Char"/>
    <w:basedOn w:val="898"/>
    <w:link w:val="896"/>
    <w:uiPriority w:val="9"/>
    <w:rPr>
      <w:rFonts w:ascii="Arial" w:hAnsi="Arial" w:eastAsia="Arial" w:cs="Arial"/>
      <w:sz w:val="30"/>
      <w:szCs w:val="30"/>
    </w:rPr>
  </w:style>
  <w:style w:type="character" w:styleId="731">
    <w:name w:val="Heading 4 Char"/>
    <w:basedOn w:val="898"/>
    <w:link w:val="897"/>
    <w:uiPriority w:val="9"/>
    <w:rPr>
      <w:rFonts w:ascii="Arial" w:hAnsi="Arial" w:eastAsia="Arial" w:cs="Arial"/>
      <w:b/>
      <w:bCs/>
      <w:sz w:val="26"/>
      <w:szCs w:val="26"/>
    </w:rPr>
  </w:style>
  <w:style w:type="paragraph" w:styleId="732">
    <w:name w:val="Heading 5"/>
    <w:basedOn w:val="893"/>
    <w:next w:val="893"/>
    <w:link w:val="73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3">
    <w:name w:val="Heading 5 Char"/>
    <w:basedOn w:val="898"/>
    <w:link w:val="732"/>
    <w:uiPriority w:val="9"/>
    <w:rPr>
      <w:rFonts w:ascii="Arial" w:hAnsi="Arial" w:eastAsia="Arial" w:cs="Arial"/>
      <w:b/>
      <w:bCs/>
      <w:sz w:val="24"/>
      <w:szCs w:val="24"/>
    </w:rPr>
  </w:style>
  <w:style w:type="paragraph" w:styleId="734">
    <w:name w:val="Heading 6"/>
    <w:basedOn w:val="893"/>
    <w:next w:val="893"/>
    <w:link w:val="73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5">
    <w:name w:val="Heading 6 Char"/>
    <w:basedOn w:val="898"/>
    <w:link w:val="734"/>
    <w:uiPriority w:val="9"/>
    <w:rPr>
      <w:rFonts w:ascii="Arial" w:hAnsi="Arial" w:eastAsia="Arial" w:cs="Arial"/>
      <w:b/>
      <w:bCs/>
      <w:sz w:val="22"/>
      <w:szCs w:val="22"/>
    </w:rPr>
  </w:style>
  <w:style w:type="paragraph" w:styleId="736">
    <w:name w:val="Heading 7"/>
    <w:basedOn w:val="893"/>
    <w:next w:val="893"/>
    <w:link w:val="73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7">
    <w:name w:val="Heading 7 Char"/>
    <w:basedOn w:val="898"/>
    <w:link w:val="73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8">
    <w:name w:val="Heading 8"/>
    <w:basedOn w:val="893"/>
    <w:next w:val="893"/>
    <w:link w:val="73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9">
    <w:name w:val="Heading 8 Char"/>
    <w:basedOn w:val="898"/>
    <w:link w:val="738"/>
    <w:uiPriority w:val="9"/>
    <w:rPr>
      <w:rFonts w:ascii="Arial" w:hAnsi="Arial" w:eastAsia="Arial" w:cs="Arial"/>
      <w:i/>
      <w:iCs/>
      <w:sz w:val="22"/>
      <w:szCs w:val="22"/>
    </w:rPr>
  </w:style>
  <w:style w:type="paragraph" w:styleId="740">
    <w:name w:val="Heading 9"/>
    <w:basedOn w:val="893"/>
    <w:next w:val="893"/>
    <w:link w:val="74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1">
    <w:name w:val="Heading 9 Char"/>
    <w:basedOn w:val="898"/>
    <w:link w:val="740"/>
    <w:uiPriority w:val="9"/>
    <w:rPr>
      <w:rFonts w:ascii="Arial" w:hAnsi="Arial" w:eastAsia="Arial" w:cs="Arial"/>
      <w:i/>
      <w:iCs/>
      <w:sz w:val="21"/>
      <w:szCs w:val="21"/>
    </w:rPr>
  </w:style>
  <w:style w:type="character" w:styleId="742">
    <w:name w:val="Title Char"/>
    <w:basedOn w:val="898"/>
    <w:link w:val="910"/>
    <w:uiPriority w:val="10"/>
    <w:rPr>
      <w:sz w:val="48"/>
      <w:szCs w:val="48"/>
    </w:rPr>
  </w:style>
  <w:style w:type="character" w:styleId="743">
    <w:name w:val="Subtitle Char"/>
    <w:basedOn w:val="898"/>
    <w:link w:val="908"/>
    <w:uiPriority w:val="11"/>
    <w:rPr>
      <w:sz w:val="24"/>
      <w:szCs w:val="24"/>
    </w:rPr>
  </w:style>
  <w:style w:type="paragraph" w:styleId="744">
    <w:name w:val="Quote"/>
    <w:basedOn w:val="893"/>
    <w:next w:val="893"/>
    <w:link w:val="745"/>
    <w:uiPriority w:val="29"/>
    <w:qFormat/>
    <w:pPr>
      <w:ind w:left="720" w:right="720"/>
    </w:pPr>
    <w:rPr>
      <w:i/>
    </w:rPr>
  </w:style>
  <w:style w:type="character" w:styleId="745">
    <w:name w:val="Quote Char"/>
    <w:link w:val="744"/>
    <w:uiPriority w:val="29"/>
    <w:rPr>
      <w:i/>
    </w:rPr>
  </w:style>
  <w:style w:type="paragraph" w:styleId="746">
    <w:name w:val="Intense Quote"/>
    <w:basedOn w:val="893"/>
    <w:next w:val="893"/>
    <w:link w:val="74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7">
    <w:name w:val="Intense Quote Char"/>
    <w:link w:val="746"/>
    <w:uiPriority w:val="30"/>
    <w:rPr>
      <w:i/>
    </w:rPr>
  </w:style>
  <w:style w:type="character" w:styleId="748">
    <w:name w:val="Header Char"/>
    <w:basedOn w:val="898"/>
    <w:link w:val="901"/>
    <w:uiPriority w:val="99"/>
  </w:style>
  <w:style w:type="character" w:styleId="749">
    <w:name w:val="Footer Char"/>
    <w:basedOn w:val="898"/>
    <w:link w:val="919"/>
    <w:uiPriority w:val="99"/>
  </w:style>
  <w:style w:type="character" w:styleId="750">
    <w:name w:val="Caption Char"/>
    <w:basedOn w:val="915"/>
    <w:link w:val="919"/>
    <w:uiPriority w:val="99"/>
  </w:style>
  <w:style w:type="table" w:styleId="751">
    <w:name w:val="Table Grid Light"/>
    <w:basedOn w:val="8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basedOn w:val="8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basedOn w:val="8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7">
    <w:name w:val="Grid Table 1 Light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4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9">
    <w:name w:val="Grid Table 4 - Accent 1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0">
    <w:name w:val="Grid Table 4 - Accent 2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Grid Table 4 - Accent 3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2">
    <w:name w:val="Grid Table 4 - Accent 4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Grid Table 4 - Accent 5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4">
    <w:name w:val="Grid Table 4 - Accent 6"/>
    <w:basedOn w:val="8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5">
    <w:name w:val="Grid Table 5 Dark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9">
    <w:name w:val="Grid Table 5 Dark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2">
    <w:name w:val="Grid Table 6 Colorful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4">
    <w:name w:val="List Table 2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5">
    <w:name w:val="List Table 2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6">
    <w:name w:val="List Table 2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7">
    <w:name w:val="List Table 2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8">
    <w:name w:val="List Table 2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9">
    <w:name w:val="List Table 2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0">
    <w:name w:val="List Table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2">
    <w:name w:val="List Table 6 Colorful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3">
    <w:name w:val="List Table 6 Colorful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4">
    <w:name w:val="List Table 6 Colorful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5">
    <w:name w:val="List Table 6 Colorful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6">
    <w:name w:val="List Table 6 Colorful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7">
    <w:name w:val="List Table 6 Colorful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8">
    <w:name w:val="List Table 7 Colorful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6">
    <w:name w:val="Lined - Accent 1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7">
    <w:name w:val="Lined - Accent 2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8">
    <w:name w:val="Lined - Accent 3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9">
    <w:name w:val="Lined - Accent 4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0">
    <w:name w:val="Lined - Accent 5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1">
    <w:name w:val="Lined - Accent 6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2">
    <w:name w:val="Bordered &amp; Lined - Accent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3">
    <w:name w:val="Bordered &amp; Lined - Accent 1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4">
    <w:name w:val="Bordered &amp; Lined - Accent 2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5">
    <w:name w:val="Bordered &amp; Lined - Accent 3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6">
    <w:name w:val="Bordered &amp; Lined - Accent 4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7">
    <w:name w:val="Bordered &amp; Lined - Accent 5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8">
    <w:name w:val="Bordered &amp; Lined - Accent 6"/>
    <w:basedOn w:val="8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9">
    <w:name w:val="Bordered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0">
    <w:name w:val="Bordered - Accent 1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1">
    <w:name w:val="Bordered - Accent 2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2">
    <w:name w:val="Bordered - Accent 3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3">
    <w:name w:val="Bordered - Accent 4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4">
    <w:name w:val="Bordered - Accent 5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5">
    <w:name w:val="Bordered - Accent 6"/>
    <w:basedOn w:val="8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6">
    <w:name w:val="footnote text"/>
    <w:basedOn w:val="893"/>
    <w:link w:val="877"/>
    <w:uiPriority w:val="99"/>
    <w:semiHidden/>
    <w:unhideWhenUsed/>
    <w:pPr>
      <w:spacing w:after="40" w:line="240" w:lineRule="auto"/>
    </w:pPr>
    <w:rPr>
      <w:sz w:val="18"/>
    </w:rPr>
  </w:style>
  <w:style w:type="character" w:styleId="877">
    <w:name w:val="Footnote Text Char"/>
    <w:link w:val="876"/>
    <w:uiPriority w:val="99"/>
    <w:rPr>
      <w:sz w:val="18"/>
    </w:rPr>
  </w:style>
  <w:style w:type="character" w:styleId="878">
    <w:name w:val="footnote reference"/>
    <w:basedOn w:val="898"/>
    <w:uiPriority w:val="99"/>
    <w:unhideWhenUsed/>
    <w:rPr>
      <w:vertAlign w:val="superscript"/>
    </w:rPr>
  </w:style>
  <w:style w:type="paragraph" w:styleId="879">
    <w:name w:val="endnote text"/>
    <w:basedOn w:val="893"/>
    <w:link w:val="880"/>
    <w:uiPriority w:val="99"/>
    <w:semiHidden/>
    <w:unhideWhenUsed/>
    <w:pPr>
      <w:spacing w:after="0" w:line="240" w:lineRule="auto"/>
    </w:pPr>
    <w:rPr>
      <w:sz w:val="20"/>
    </w:rPr>
  </w:style>
  <w:style w:type="character" w:styleId="880">
    <w:name w:val="Endnote Text Char"/>
    <w:link w:val="879"/>
    <w:uiPriority w:val="99"/>
    <w:rPr>
      <w:sz w:val="20"/>
    </w:rPr>
  </w:style>
  <w:style w:type="character" w:styleId="881">
    <w:name w:val="endnote reference"/>
    <w:basedOn w:val="898"/>
    <w:uiPriority w:val="99"/>
    <w:semiHidden/>
    <w:unhideWhenUsed/>
    <w:rPr>
      <w:vertAlign w:val="superscript"/>
    </w:rPr>
  </w:style>
  <w:style w:type="paragraph" w:styleId="882">
    <w:name w:val="toc 1"/>
    <w:basedOn w:val="893"/>
    <w:next w:val="893"/>
    <w:uiPriority w:val="39"/>
    <w:unhideWhenUsed/>
    <w:pPr>
      <w:ind w:left="0" w:right="0" w:firstLine="0"/>
      <w:spacing w:after="57"/>
    </w:pPr>
  </w:style>
  <w:style w:type="paragraph" w:styleId="883">
    <w:name w:val="toc 2"/>
    <w:basedOn w:val="893"/>
    <w:next w:val="893"/>
    <w:uiPriority w:val="39"/>
    <w:unhideWhenUsed/>
    <w:pPr>
      <w:ind w:left="283" w:right="0" w:firstLine="0"/>
      <w:spacing w:after="57"/>
    </w:pPr>
  </w:style>
  <w:style w:type="paragraph" w:styleId="884">
    <w:name w:val="toc 3"/>
    <w:basedOn w:val="893"/>
    <w:next w:val="893"/>
    <w:uiPriority w:val="39"/>
    <w:unhideWhenUsed/>
    <w:pPr>
      <w:ind w:left="567" w:right="0" w:firstLine="0"/>
      <w:spacing w:after="57"/>
    </w:pPr>
  </w:style>
  <w:style w:type="paragraph" w:styleId="885">
    <w:name w:val="toc 4"/>
    <w:basedOn w:val="893"/>
    <w:next w:val="893"/>
    <w:uiPriority w:val="39"/>
    <w:unhideWhenUsed/>
    <w:pPr>
      <w:ind w:left="850" w:right="0" w:firstLine="0"/>
      <w:spacing w:after="57"/>
    </w:pPr>
  </w:style>
  <w:style w:type="paragraph" w:styleId="886">
    <w:name w:val="toc 5"/>
    <w:basedOn w:val="893"/>
    <w:next w:val="893"/>
    <w:uiPriority w:val="39"/>
    <w:unhideWhenUsed/>
    <w:pPr>
      <w:ind w:left="1134" w:right="0" w:firstLine="0"/>
      <w:spacing w:after="57"/>
    </w:pPr>
  </w:style>
  <w:style w:type="paragraph" w:styleId="887">
    <w:name w:val="toc 6"/>
    <w:basedOn w:val="893"/>
    <w:next w:val="893"/>
    <w:uiPriority w:val="39"/>
    <w:unhideWhenUsed/>
    <w:pPr>
      <w:ind w:left="1417" w:right="0" w:firstLine="0"/>
      <w:spacing w:after="57"/>
    </w:pPr>
  </w:style>
  <w:style w:type="paragraph" w:styleId="888">
    <w:name w:val="toc 7"/>
    <w:basedOn w:val="893"/>
    <w:next w:val="893"/>
    <w:uiPriority w:val="39"/>
    <w:unhideWhenUsed/>
    <w:pPr>
      <w:ind w:left="1701" w:right="0" w:firstLine="0"/>
      <w:spacing w:after="57"/>
    </w:pPr>
  </w:style>
  <w:style w:type="paragraph" w:styleId="889">
    <w:name w:val="toc 8"/>
    <w:basedOn w:val="893"/>
    <w:next w:val="893"/>
    <w:uiPriority w:val="39"/>
    <w:unhideWhenUsed/>
    <w:pPr>
      <w:ind w:left="1984" w:right="0" w:firstLine="0"/>
      <w:spacing w:after="57"/>
    </w:pPr>
  </w:style>
  <w:style w:type="paragraph" w:styleId="890">
    <w:name w:val="toc 9"/>
    <w:basedOn w:val="893"/>
    <w:next w:val="893"/>
    <w:uiPriority w:val="39"/>
    <w:unhideWhenUsed/>
    <w:pPr>
      <w:ind w:left="2268" w:right="0" w:firstLine="0"/>
      <w:spacing w:after="57"/>
    </w:pPr>
  </w:style>
  <w:style w:type="paragraph" w:styleId="891">
    <w:name w:val="TOC Heading"/>
    <w:uiPriority w:val="39"/>
    <w:unhideWhenUsed/>
  </w:style>
  <w:style w:type="paragraph" w:styleId="892">
    <w:name w:val="table of figures"/>
    <w:basedOn w:val="893"/>
    <w:next w:val="893"/>
    <w:uiPriority w:val="99"/>
    <w:unhideWhenUsed/>
    <w:pPr>
      <w:spacing w:after="0" w:afterAutospacing="0"/>
    </w:pPr>
  </w:style>
  <w:style w:type="paragraph" w:styleId="893" w:default="1">
    <w:name w:val="Normal"/>
    <w:qFormat/>
  </w:style>
  <w:style w:type="paragraph" w:styleId="894">
    <w:name w:val="Heading 1"/>
    <w:basedOn w:val="893"/>
    <w:next w:val="893"/>
    <w:link w:val="90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95">
    <w:name w:val="Heading 2"/>
    <w:basedOn w:val="893"/>
    <w:next w:val="893"/>
    <w:link w:val="904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96">
    <w:name w:val="Heading 3"/>
    <w:basedOn w:val="893"/>
    <w:next w:val="893"/>
    <w:link w:val="905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97">
    <w:name w:val="Heading 4"/>
    <w:basedOn w:val="893"/>
    <w:next w:val="893"/>
    <w:link w:val="906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98" w:default="1">
    <w:name w:val="Default Paragraph Font"/>
    <w:uiPriority w:val="1"/>
    <w:semiHidden/>
    <w:unhideWhenUsed/>
  </w:style>
  <w:style w:type="table" w:styleId="8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0" w:default="1">
    <w:name w:val="No List"/>
    <w:uiPriority w:val="99"/>
    <w:semiHidden/>
    <w:unhideWhenUsed/>
  </w:style>
  <w:style w:type="paragraph" w:styleId="901">
    <w:name w:val="Header"/>
    <w:basedOn w:val="893"/>
    <w:link w:val="902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902" w:customStyle="1">
    <w:name w:val="Верхний колонтитул Знак"/>
    <w:basedOn w:val="898"/>
    <w:link w:val="901"/>
    <w:uiPriority w:val="99"/>
  </w:style>
  <w:style w:type="character" w:styleId="903" w:customStyle="1">
    <w:name w:val="Заголовок 1 Знак"/>
    <w:basedOn w:val="898"/>
    <w:link w:val="894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904" w:customStyle="1">
    <w:name w:val="Заголовок 2 Знак"/>
    <w:basedOn w:val="898"/>
    <w:link w:val="895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905" w:customStyle="1">
    <w:name w:val="Заголовок 3 Знак"/>
    <w:basedOn w:val="898"/>
    <w:link w:val="896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906" w:customStyle="1">
    <w:name w:val="Заголовок 4 Знак"/>
    <w:basedOn w:val="898"/>
    <w:link w:val="897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907">
    <w:name w:val="Normal Indent"/>
    <w:basedOn w:val="893"/>
    <w:uiPriority w:val="99"/>
    <w:unhideWhenUsed/>
    <w:pPr>
      <w:ind w:left="720"/>
    </w:pPr>
  </w:style>
  <w:style w:type="paragraph" w:styleId="908">
    <w:name w:val="Subtitle"/>
    <w:basedOn w:val="893"/>
    <w:next w:val="893"/>
    <w:link w:val="909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909" w:customStyle="1">
    <w:name w:val="Подзаголовок Знак"/>
    <w:basedOn w:val="898"/>
    <w:link w:val="90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910">
    <w:name w:val="Title"/>
    <w:basedOn w:val="893"/>
    <w:next w:val="893"/>
    <w:link w:val="911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11" w:customStyle="1">
    <w:name w:val="Название Знак"/>
    <w:basedOn w:val="898"/>
    <w:link w:val="910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12">
    <w:name w:val="Emphasis"/>
    <w:basedOn w:val="898"/>
    <w:uiPriority w:val="20"/>
    <w:qFormat/>
    <w:rPr>
      <w:i/>
      <w:iCs/>
    </w:rPr>
  </w:style>
  <w:style w:type="character" w:styleId="913">
    <w:name w:val="Hyperlink"/>
    <w:basedOn w:val="898"/>
    <w:uiPriority w:val="99"/>
    <w:unhideWhenUsed/>
    <w:rPr>
      <w:color w:val="0000ff" w:themeColor="hyperlink"/>
      <w:u w:val="single"/>
    </w:rPr>
  </w:style>
  <w:style w:type="table" w:styleId="914">
    <w:name w:val="Table Grid"/>
    <w:basedOn w:val="899"/>
    <w:uiPriority w:val="3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15">
    <w:name w:val="Caption"/>
    <w:basedOn w:val="893"/>
    <w:next w:val="893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916" w:customStyle="1">
    <w:name w:val="Без интервала Знак"/>
    <w:basedOn w:val="898"/>
    <w:link w:val="917"/>
    <w:uiPriority w:val="1"/>
    <w:rPr>
      <w:rFonts w:ascii="Times New Roman" w:hAnsi="Times New Roman" w:cs="Times New Roman" w:eastAsiaTheme="minorEastAsia"/>
    </w:rPr>
  </w:style>
  <w:style w:type="paragraph" w:styleId="917">
    <w:name w:val="No Spacing"/>
    <w:link w:val="916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18">
    <w:name w:val="List Paragraph"/>
    <w:basedOn w:val="893"/>
    <w:uiPriority w:val="34"/>
    <w:qFormat/>
    <w:pPr>
      <w:contextualSpacing/>
      <w:ind w:left="720"/>
      <w:spacing w:after="160" w:line="259" w:lineRule="auto"/>
    </w:pPr>
    <w:rPr>
      <w:lang w:val="ru-RU" w:eastAsia="ru-RU"/>
    </w:rPr>
  </w:style>
  <w:style w:type="paragraph" w:styleId="919">
    <w:name w:val="Footer"/>
    <w:basedOn w:val="893"/>
    <w:link w:val="92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0" w:customStyle="1">
    <w:name w:val="Нижний колонтитул Знак"/>
    <w:basedOn w:val="898"/>
    <w:link w:val="919"/>
    <w:uiPriority w:val="99"/>
  </w:style>
  <w:style w:type="character" w:styleId="921">
    <w:name w:val="FollowedHyperlink"/>
    <w:basedOn w:val="898"/>
    <w:uiPriority w:val="99"/>
    <w:semiHidden/>
    <w:unhideWhenUsed/>
    <w:rPr>
      <w:color w:val="800080" w:themeColor="followedHyperlink"/>
      <w:u w:val="single"/>
    </w:rPr>
  </w:style>
  <w:style w:type="paragraph" w:styleId="922" w:customStyle="1">
    <w:name w:val="Default"/>
    <w:pPr>
      <w:spacing w:after="0" w:line="240" w:lineRule="auto"/>
    </w:pPr>
    <w:rPr>
      <w:rFonts w:ascii="Liberation Serif" w:hAnsi="Liberation Serif" w:cs="Liberation Serif"/>
      <w:color w:val="000000"/>
      <w:sz w:val="24"/>
      <w:szCs w:val="24"/>
      <w:lang w:val="ru-RU"/>
    </w:rPr>
  </w:style>
  <w:style w:type="paragraph" w:styleId="1_663" w:customStyle="1">
    <w:name w:val="Standard"/>
    <w:basedOn w:val="759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60" w:afterAutospacing="0" w:line="254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revision>33</cp:revision>
  <dcterms:created xsi:type="dcterms:W3CDTF">2023-05-15T16:47:00Z</dcterms:created>
  <dcterms:modified xsi:type="dcterms:W3CDTF">2024-01-29T12:50:39Z</dcterms:modified>
</cp:coreProperties>
</file>