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783563)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«Математика»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pageBreakBefore/>
        <w:spacing w:after="0" w:line="360" w:lineRule="auto"/>
        <w:tabs>
          <w:tab w:val="left" w:pos="1134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 (далее – ФОП НОО), Федеральной рабочей программы по</w:t>
      </w:r>
      <w:r>
        <w:rPr>
          <w:rFonts w:ascii="Liberation Serif" w:hAnsi="Liberation Serif" w:cs="Liberation Serif"/>
          <w:sz w:val="24"/>
          <w:szCs w:val="24"/>
        </w:rPr>
        <w:t xml:space="preserve"> учебному предмету «Математика» (далее – ФРП «Математика</w:t>
      </w:r>
      <w:r>
        <w:rPr>
          <w:rFonts w:ascii="Liberation Serif" w:hAnsi="Liberation Serif" w:cs="Liberation Serif"/>
          <w:sz w:val="24"/>
          <w:szCs w:val="24"/>
        </w:rPr>
        <w:t xml:space="preserve">»), 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pStyle w:val="870"/>
        <w:ind w:firstLine="709"/>
        <w:jc w:val="center"/>
        <w:spacing w:before="0" w:beforeAutospacing="0" w:after="0" w:afterAutospacing="0"/>
        <w:rPr>
          <w:rFonts w:ascii="Liberation Serif" w:hAnsi="Liberation Serif" w:eastAsia="Calibri" w:cs="Liberation Serif"/>
          <w:bCs/>
        </w:rPr>
      </w:pPr>
      <w:r>
        <w:rPr>
          <w:rStyle w:val="871"/>
          <w:rFonts w:ascii="Liberation Serif" w:hAnsi="Liberation Serif" w:cs="Liberation Serif"/>
        </w:rPr>
        <w:t xml:space="preserve">ОБЩАЯ ХАРАКТЕРИСТИКА УЧЕБНОГО ПРЕДМЕТА «МАТЕМАТИКА»</w:t>
      </w:r>
      <w:r>
        <w:rPr>
          <w:rFonts w:ascii="Liberation Serif" w:hAnsi="Liberation Serif" w:eastAsia="Calibri" w:cs="Liberation Serif"/>
          <w:bCs/>
        </w:rPr>
      </w:r>
      <w:r>
        <w:rPr>
          <w:rFonts w:ascii="Liberation Serif" w:hAnsi="Liberation Serif" w:eastAsia="Calibri" w:cs="Liberation Serif"/>
          <w:bCs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начальной школе изучение математики имеет особое значение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развитии обучающегося.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уровне начального общего образования математические знания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обучающегося: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-понимание математических отношений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-владение мате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Обучающиеся проявляют интерес к математической сущности предметов и явлений окружающей жизни – возможности их измерить, определить величину, форму, выявить зависимости и закономерности их расположения во времени и в пространств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Обучающийся достигает планируемых результатов обучения в соответствии со своими возможнос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(в том числе способность к целеполаганию, готовность планировать свою работу, самоконтроль.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идентичности, принадлежности к общности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</w:t>
      </w:r>
      <w:r>
        <w:rPr>
          <w:rFonts w:ascii="Liberation Serif" w:hAnsi="Liberation Serif" w:cs="Liberation Serif"/>
          <w:sz w:val="24"/>
          <w:szCs w:val="24"/>
        </w:rPr>
        <w:t xml:space="preserve">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«МАТЕМАТИКА»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математики направлено на достижение следующих целей: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1) освоение начальных математических знаний – пони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мание значения величин и способов их измерения, использование арифметических способов для разрешения сюжетных ситуаций, формирование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2) формирование функциональной математической грамотности обучающегося, которая характеризуется наличием у него опыта решения учебно-позн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3) обеспечение математического развития обучающегося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– развитие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4) становлени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ОСОБЕННОСТИ ОРГАНИЗАЦИИ УЧЕБНОГО ПРЕДМЕТА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«Математика» 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</w:t>
      </w:r>
      <w:r>
        <w:rPr>
          <w:rFonts w:ascii="Liberation Serif" w:hAnsi="Liberation Serif" w:cs="Liberation Serif"/>
          <w:sz w:val="24"/>
          <w:szCs w:val="24"/>
        </w:rPr>
        <w:t xml:space="preserve">заочная при</w:t>
      </w:r>
      <w:r>
        <w:rPr>
          <w:rFonts w:ascii="Liberation Serif" w:hAnsi="Liberation Serif" w:cs="Liberation Serif"/>
          <w:sz w:val="24"/>
          <w:szCs w:val="24"/>
        </w:rPr>
        <w:t xml:space="preserve"> групповой форме</w:t>
      </w:r>
      <w:r>
        <w:rPr>
          <w:rFonts w:ascii="Liberation Serif" w:hAnsi="Liberation Serif" w:cs="Liberation Serif"/>
          <w:sz w:val="24"/>
          <w:szCs w:val="24"/>
        </w:rPr>
        <w:t xml:space="preserve">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, очная </w:t>
      </w:r>
      <w:r>
        <w:rPr>
          <w:rFonts w:ascii="Liberation Serif" w:hAnsi="Liberation Serif" w:cs="Liberation Serif"/>
          <w:sz w:val="24"/>
          <w:szCs w:val="24"/>
        </w:rPr>
        <w:t xml:space="preserve">при индивидуальной</w:t>
      </w:r>
      <w:r>
        <w:rPr>
          <w:rFonts w:ascii="Liberation Serif" w:hAnsi="Liberation Serif" w:cs="Liberation Serif"/>
          <w:sz w:val="24"/>
          <w:szCs w:val="24"/>
        </w:rPr>
        <w:t xml:space="preserve"> форме</w:t>
      </w:r>
      <w:r>
        <w:rPr>
          <w:rFonts w:ascii="Liberation Serif" w:hAnsi="Liberation Serif" w:cs="Liberation Serif"/>
          <w:sz w:val="24"/>
          <w:szCs w:val="24"/>
        </w:rPr>
        <w:t xml:space="preserve">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  Количество проверочных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1"/>
          <w:rFonts w:ascii="Liberation Serif" w:hAnsi="Liberation Serif" w:cs="Liberation Serif"/>
        </w:rPr>
        <w:t xml:space="preserve">МЕСТО УЧЕБНОГО </w:t>
      </w:r>
      <w:r>
        <w:rPr>
          <w:rStyle w:val="871"/>
          <w:rFonts w:ascii="Liberation Serif" w:hAnsi="Liberation Serif" w:cs="Liberation Serif"/>
        </w:rPr>
        <w:t xml:space="preserve">ПРЕДМЕТА </w:t>
      </w:r>
      <w:r>
        <w:rPr>
          <w:rStyle w:val="871"/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Style w:val="871"/>
          <w:rFonts w:ascii="Liberation Serif" w:hAnsi="Liberation Serif" w:cs="Liberation Serif"/>
        </w:rPr>
        <w:t xml:space="preserve">МАТЕМАТИКА» В УЧЕБНОМ 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Cs/>
        </w:rPr>
        <w:t xml:space="preserve">Учебный предмет «Математика» входит в предметную область «Математика и информатика». </w:t>
      </w:r>
      <w:r>
        <w:rPr>
          <w:rFonts w:ascii="Liberation Serif" w:hAnsi="Liberation Serif" w:cs="Liberation Serif"/>
        </w:rPr>
        <w:t xml:space="preserve">Общее число часов, отведённых на </w:t>
      </w:r>
      <w:r>
        <w:rPr>
          <w:rFonts w:ascii="Liberation Serif" w:hAnsi="Liberation Serif" w:cs="Liberation Serif"/>
        </w:rPr>
        <w:t xml:space="preserve">изучение учебного</w:t>
      </w:r>
      <w:r>
        <w:rPr>
          <w:rFonts w:ascii="Liberation Serif" w:hAnsi="Liberation Serif" w:cs="Liberation Serif"/>
        </w:rPr>
        <w:t xml:space="preserve"> предмета «Математика» - 540 часов при групповой форме организации обучения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в 1 классе – 132 часа (4 часа в неделю), во 2</w:t>
      </w:r>
      <w:r>
        <w:rPr>
          <w:rFonts w:ascii="Liberation Serif" w:hAnsi="Liberation Serif" w:cs="Liberation Serif"/>
        </w:rPr>
        <w:t xml:space="preserve">-4</w:t>
      </w:r>
      <w:r>
        <w:rPr>
          <w:rFonts w:ascii="Liberation Serif" w:hAnsi="Liberation Serif" w:cs="Liberation Serif"/>
        </w:rPr>
        <w:t xml:space="preserve"> класс</w:t>
      </w:r>
      <w:r>
        <w:rPr>
          <w:rFonts w:ascii="Liberation Serif" w:hAnsi="Liberation Serif" w:cs="Liberation Serif"/>
        </w:rPr>
        <w:t xml:space="preserve">ах по</w:t>
      </w:r>
      <w:r>
        <w:rPr>
          <w:rFonts w:ascii="Liberation Serif" w:hAnsi="Liberation Serif" w:cs="Liberation Serif"/>
        </w:rPr>
        <w:t xml:space="preserve"> 136 часов (4 часа в неделю)</w:t>
      </w:r>
      <w:r>
        <w:rPr>
          <w:rFonts w:ascii="Liberation Serif" w:hAnsi="Liberation Serif" w:cs="Liberation Serif"/>
        </w:rPr>
        <w:t xml:space="preserve">. П</w:t>
      </w:r>
      <w:r>
        <w:rPr>
          <w:rFonts w:ascii="Liberation Serif" w:hAnsi="Liberation Serif" w:cs="Liberation Serif"/>
        </w:rPr>
        <w:t xml:space="preserve">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</w:t>
      </w:r>
      <w:r>
        <w:rPr>
          <w:rFonts w:ascii="Liberation Serif" w:hAnsi="Liberation Serif" w:eastAsia="Calibri" w:cs="Liberation Serif"/>
        </w:rPr>
        <w:t xml:space="preserve">1</w:t>
      </w:r>
      <w:r>
        <w:rPr>
          <w:rFonts w:ascii="Liberation Serif" w:hAnsi="Liberation Serif" w:eastAsia="Calibri" w:cs="Liberation Serif"/>
        </w:rPr>
        <w:t xml:space="preserve"> час в неделю на одного учащегося согласно учебному плану.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1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20: чтение, запись, сравнение. Однозначные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двузначные числа. Увеличение (уменьшение) числа на несколько единиц.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Длина и её измерение. Единицы длины и установление соотношения между ними: сантиметр, дециметр.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Расположение предметов и объектов на плоскости, в пространстве, установление пространственных отношений: «слева-справа», «сверху-снизу», «между».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Закономерность в ряду заданных объектов: её обнаружение, продолжение ряда.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Чтение таблицы, содержащей не более 4-х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Двух-трёхшаговые инструкции, связанные с вычислением, измерением длины, изображением геометрической фигуры.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2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в пределах 100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: чтение, запись, десятичный состав, сравнение. Запись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авенства, неравенства. Увеличение, уменьшение числа на несколько единиц, десятков. Разностное сравнение чисел.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Величины: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сравнен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Устное сложение и вычитание чисел в пределах 100 без перехода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Числовое выражение: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чтение, запись, вычисление значения. Порядок выполнения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Чтение, представление текста задачи в виде рисунка, схемы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помощью линейки. Изображение на клетчатой бумаге прямоугольника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Нахождение, формулирование од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или величинами. Конструирование утверждений с использованием слов «каждый», «все».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 Работа с таблицами: извлечение и использование для ответа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вопрос информации, представленной в таблице (например, таблицы сложения, умножения, графика дежурств).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Внесение данных в таблицу, дополнение моделей (схем, изображений) готовыми числовыми данными.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(приёмы, правила) устных и письменных вычислений, измерений и построения геометрических фигур.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3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1000: чтение, запись, сравнение, представление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Масса (единица массы – грамм), соотношение между килограммом и граммом, отношения «тяжелее-легче на…», «тяжелее-легче в…».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Стоимость (единицы – рубль, копейка), установление отношения «дороже-дешевле на…», «дороже-дешевле в…». Соотношение «цена, количество, стоимость» в практической ситуации.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Время (единица времени – секунда), установление отношения «быстрее-медленнее на…», «быстрее-медленнее в…». Соотношение «начало, окончание, продолжительность события» в практической ситуации.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по площади.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Письменное сложение, вычитание чисел в пределах 1000. Действия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числами 0 и 1.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Письм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Переместительное, сочетательное свойства сложения, умножения при вычислениях.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Нахождение неизвестного компонента арифметического действия.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вычислениями в пределах 1000.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Однородные величины: сложение и вычитание.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(«больше-меньше на…», «больше-меньше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Доля величины: половина, треть, четверть, пятая, десятая часть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практической ситуации. Сравнение долей одной величины. Задачи на нахождение доли величины.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Периметр многоугольника: измерение, вычисление, запись равенства.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заданным значением площади.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Классификация объектов по двум признакам.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Извлеч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Столбчатая диаграмма: чтение, использование данных для решения учебных и практических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4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Величины: сравнение объектов по массе, длине, площади, вместимости.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массы и соотношения между ними: – центнер, тонна.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времени (сутки, неделя, месяц, год, век), соотношения между ними.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Доля величины времени, массы, длины.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 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 Свойства арифметических действий и их применение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Умножение и деление величины на однозначное число.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Наглядные представления о симметрии.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Окружность, круг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Конструирование: разбиение фигуры на прямоугольники (квадраты), составление фигур из прямоугольников/квадратов.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Периметр, площадь фигуры, составленной из двух-трёх прямоугольников (квадратов).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Доступные электронные средства обучения, пособия, тренажёры,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начальной школы).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решения изученных учебных и практических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МАТЕМАТИКЕ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Личностные результаты освоения программы по математике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уровне начального общего образования достигаются в единстве учебной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 воспитательной деятельности в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предмета «Математика» в начальной школе у обучающегося будут сформированы следующие личностные результаты: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-осваивать навыки организации безопасного поведения в информационной среде;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left="120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результате из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связи и зависимости между математическими объектами («часть-целое», «причина-следствие», протяжённость);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базовые логические универсальные действия: сравнение, анализ, классификация (группировка), обобщение;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-приобретать практические графические и измерительные навыки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для успешного решения учебных и житейских задач;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-проявлять способность ориентироваться в учебном материале разных разделов курса математики;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изученные методы познания (измерение, моделирование, перебор вариантов).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-находить и использовать для решения учебных задач текстовую, графическую информацию в разных источниках информационной среды;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интерпретировать графически представленную информацию (схему, таблицу, диаграмму, другую модель);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-принимать правила, безопасно использовать предлагаемые электронные средства и источники информации.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общения как часть коммуникативных универсальных учебных действий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-конструировать утверждения, проверять их истинность;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текст задания для объяснения способа и хода решения математической задачи;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-комментировать процесс вычисления, построения, решения;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-объяснять полученный ответ с использованием изученной терминологии;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-ориентироваться в алгоритмах: воспроизводить, дополнять, исправлять деформированные;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-самостоятельно составлять тексты заданий, аналогичные типовым изученным.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самоорганизации как часть регулятивных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-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-планировать этапы предстоящей работы, определять последовательность учебных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правила безопасного использования электронных средств, предлагаемых в процессе обучения.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-осуществлять контроль процесса и результата своей деятельности;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и при необходимости корректировать способы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ошибки в своей работе, устанавливать их причины, вести поиск путей преодоления ошибок;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-оценивать рациональность своих действий, давать им качественную характеристику.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-участвовать в совместной деятельности: распред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36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36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К концу обучения в 1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от 0 до 20;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-пересчитывать различные объекты, устанавливать порядковый номер объекта;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числа, большие или меньшие данного числа на заданное число;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 сложения и вычитания в пределах 20 (устно и письменно) без перехода через десяток;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 и различать компоненты действий сложения (слагаемые, сумма)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вычитания (уменьшаемое, вычитаемое, разность);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одно действие на сложение и вычитание: выделять условие и требование (вопрос);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объекты по длине, устанавливая между ними соотношение «длиннее-короче», «выше-ниже», «шире-уже»;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-измерять длину отрезка (в см), чертить отрезок заданной длины;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число и цифру;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геометрические фигуры: круг, треугольник, прямоугольник (квадрат), отрезок;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между объектами соотношения: «слева-справа», «спереди-сзади», между;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относительно заданного набора объектов/предметов;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-группировать объекты по заданному признаку, находить и называть закономерности в ряду объектов повседневной жизни;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строки и столбцы таблицы, вносить данное в таблицу, извлекать данное или данные из таблицы;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два объекта (числа, геометрические фигуры);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-распределять объекты на две группы по заданному основанию.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во 2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в пределах 100;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(в пределах 100), большее данного числа в заданное число раз (в пределах 20);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 и различать компоненты действий умножения (множители, произведение), деления (делимое, делитель, частное);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сложения, вычитания;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измерительных инструментов длину, определять время с помощью часов;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 длины, массы, времени, стоимости, устанавливая между ними соотношение «больше или меньше на»;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и называть геометрические фигуры: прямой угол, ломаную, многоугольник;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измерение длин реальных объектов с помощью линейки;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длину ломаной, состоящей из двух-трёх звеньев, периметр прямоугольника (квадрата);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со словами «все», «каждый»;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-проводить одно-двухшаговые логические рассуждения и делать выводы;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общий признак группы математических объектов (чисел, величин,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закономерность в ряду объектов (чисел,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информацию в заданной форме: дополнять текст задачи числами, заполнять строку или столбец таблицы, указывать числовые данные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на рисунке (изображении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группы объектов (находить общее, различное);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-обнаруживать модели геометрических фигур в окружающем мире;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-подбирать примеры, подтверждающие суждение, ответ;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(дополнять) текстовую задачу;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-проверять правильность вычисления, измерения.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 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 3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в пределах 1000;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заданное число раз (в пределах 1000);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действия умножение и деление с числами 0 и 1;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вычислениях переместительное и сочетательное свойства сложения;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арифметического действия;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 длины, площади, массы, времени, стоимости, устанавливая между ними соотношение «больше или меньше на или в»;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-называть, находить долю величины (половина, четверть);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величины, выраженные долями;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 решении задач выполнять сложение и вычитание однородных величин, умножение и деление величины на однозначное число;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-конструировать прямоугольник из данных фигур (квадратов), делить прямоугольник, многоугольник на заданные части;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фигуры по площади (наложение, сопоставление числовых значений);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периметр прямоугольника (квадрата), площадь прямоугольника (квадрата);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со словами: «все», «некоторые», «и», «каждый», «если…, то…»;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-формулировать утверждение (вывод), строить логические рассуждения (одно-двухшаговые), в том числе с использованием изученных связок;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-классифицировать объекты по одному-двум признакам;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план выполнения учебного задания и следовать ему, выполнять действия по алгоритму;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математические объекты (находить общее, различное, уникальное);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верное решение математической задачи.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 4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многозначные числа;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заданное число раз;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многозначными числами письменно (в пределах 100 – устно), умножение и деление многозначного числа на однозначное, двузначное число письменно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(в пределах 100 – устно), деление с остатком – письменно (в пределах 1000);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-вычислять значение числового выражения (со скобками или без скобок), содержащего 2-4 арифметических действия, использовать при вычислениях изученные свойства арифметических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прикидку результата вычислений, проверку полученного ответа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по критериям: достоверность (реальность), соответствие правилу (алгоритму),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а также с помощью калькулятора;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долю величины, величину по ее доле;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арифметического действия;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единицы величин при решении задач (длина, масса, время, вместимость, стоимость, площадь, скорость);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задач единицы длины (миллиметр, сантиметр, дециметр, метр,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средства, вместимость с помощью измерительных сосудов, прикидку и оценку результата измерений;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1–3 действия, выполнять преобразование заданных величин, выбирать при решении подходящие способы вычисления, сочетая устные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окружность и круг, изображать с помощью циркуля и линейки окружность заданного радиуса;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утверждения, приводить пример, контрпример;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-формулировать утверждение (вывод), строить логические рассуждения (двух-трехшаговые);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-классифицировать объекты по заданным или самостоятельно установленным одному-двум признакам;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-извлекать и использовать для выполнения заданий и решения задач информацию, представленную на простейших столбчатых диаграммах, в таблицах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-заполнять данными предложенную таблицу, столбчатую диаграмму;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модель текстовой задачи, числовое выражение;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рациональное решение задачи, находить все верные решения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из предложенных.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ения- 132 урока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ook w:val="04A0" w:firstRow="1" w:lastRow="0" w:firstColumn="1" w:lastColumn="0" w:noHBand="0" w:noVBand="1"/>
      </w:tblPr>
      <w:tblGrid>
        <w:gridCol w:w="554"/>
        <w:gridCol w:w="4378"/>
        <w:gridCol w:w="1418"/>
        <w:gridCol w:w="3256"/>
      </w:tblGrid>
      <w:tr>
        <w:tblPrEx/>
        <w:trPr/>
        <w:tc>
          <w:tcPr>
            <w:tcW w:w="5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5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>
          <w:trHeight w:val="307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Числа от 0 до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>
          <w:trHeight w:val="269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Числа от 1 до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11 до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Длина. Измерение длины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5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40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trHeight w:val="393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6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Пространственные 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7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8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Характеристика объекта, группы объектов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9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0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33 урока – 1 час в неделю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ook w:val="04A0" w:firstRow="1" w:lastRow="0" w:firstColumn="1" w:lastColumn="0" w:noHBand="0" w:noVBand="1"/>
      </w:tblPr>
      <w:tblGrid>
        <w:gridCol w:w="554"/>
        <w:gridCol w:w="4378"/>
        <w:gridCol w:w="1418"/>
        <w:gridCol w:w="3256"/>
      </w:tblGrid>
      <w:tr>
        <w:tblPrEx/>
        <w:trPr/>
        <w:tc>
          <w:tcPr>
            <w:tcW w:w="5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5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>
          <w:trHeight w:val="427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0 до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 до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11 до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Длина. Измерение длины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5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6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trHeight w:val="409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7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Пространственные 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8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9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Характеристика объекта, группы объектов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30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31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contextualSpacing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обучения- 136 уроков (4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4226"/>
        <w:gridCol w:w="851"/>
        <w:gridCol w:w="1701"/>
        <w:gridCol w:w="2268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  <w:rPr>
                <w:lang w:val="en-US"/>
              </w:rPr>
            </w:pPr>
            <w:r/>
            <w:hyperlink r:id="rId35" w:tooltip="https://resh.edu.ru/subject/12/1/" w:history="1">
              <w:r>
                <w:rPr>
                  <w:rStyle w:val="879"/>
                  <w:lang w:val="en-US"/>
                </w:rPr>
                <w:t xml:space="preserve">https://resh.edu.ru/subject/12/1/</w:t>
              </w:r>
            </w:hyperlink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6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Арифметические действия с числами в пределах 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7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8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9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34 урока – 1 час в неделю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4226"/>
        <w:gridCol w:w="992"/>
        <w:gridCol w:w="1701"/>
        <w:gridCol w:w="212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4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5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Арифметические действия с числами в пределах 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6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7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8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9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5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обучения- 136 уроков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701"/>
        <w:gridCol w:w="297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1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2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val="en-US" w:eastAsia="ar-SA"/>
              </w:rPr>
              <w:t xml:space="preserve"> 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18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3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4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48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с текстовой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5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6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7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8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9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       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</w:t>
      </w:r>
      <w:r>
        <w:rPr>
          <w:rFonts w:ascii="Liberation Serif" w:hAnsi="Liberation Serif" w:cs="Liberation Serif"/>
          <w:b/>
          <w:sz w:val="24"/>
          <w:szCs w:val="24"/>
        </w:rPr>
        <w:t xml:space="preserve">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34 урока – 1 час в неделю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  <w:lang w:val="en-US"/>
        </w:rPr>
      </w:pPr>
      <w:r>
        <w:rPr>
          <w:rFonts w:ascii="Liberation Serif" w:hAnsi="Liberation Serif" w:eastAsia="Calibri" w:cs="Liberation Serif"/>
          <w:bCs/>
          <w:sz w:val="24"/>
          <w:szCs w:val="24"/>
          <w:lang w:val="en-US"/>
        </w:rPr>
      </w:r>
      <w:r>
        <w:rPr>
          <w:rFonts w:ascii="Liberation Serif" w:hAnsi="Liberation Serif" w:eastAsia="Calibri" w:cs="Liberation Serif"/>
          <w:bCs/>
          <w:sz w:val="24"/>
          <w:szCs w:val="24"/>
          <w:lang w:val="en-US"/>
        </w:rPr>
      </w:r>
      <w:r>
        <w:rPr>
          <w:rFonts w:ascii="Liberation Serif" w:hAnsi="Liberation Serif" w:eastAsia="Calibri" w:cs="Liberation Serif"/>
          <w:bCs/>
          <w:sz w:val="24"/>
          <w:szCs w:val="24"/>
          <w:lang w:val="en-US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701"/>
        <w:gridCol w:w="297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0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1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4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2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3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с текстовой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4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5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6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7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8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9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ния- 136 уроков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417"/>
        <w:gridCol w:w="3261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0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1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23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2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3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41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4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5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6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7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8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34 урока – 1 час в неделю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417"/>
        <w:gridCol w:w="3261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9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0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6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1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2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3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4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5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6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7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350709"/>
      <w:docPartObj>
        <w:docPartGallery w:val="Page Numbers (Bottom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ascii="Liberation Serif" w:hAnsi="Liberation Serif" w:eastAsia="Calibri" w:cs="Liberation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4"/>
    <w:next w:val="864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5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4"/>
    <w:next w:val="864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5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5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5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5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4"/>
    <w:next w:val="864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5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4"/>
    <w:next w:val="864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5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4"/>
    <w:next w:val="864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5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4"/>
    <w:next w:val="864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5"/>
    <w:link w:val="710"/>
    <w:uiPriority w:val="10"/>
    <w:rPr>
      <w:sz w:val="48"/>
      <w:szCs w:val="48"/>
    </w:rPr>
  </w:style>
  <w:style w:type="paragraph" w:styleId="712">
    <w:name w:val="Subtitle"/>
    <w:basedOn w:val="864"/>
    <w:next w:val="864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5"/>
    <w:link w:val="712"/>
    <w:uiPriority w:val="11"/>
    <w:rPr>
      <w:sz w:val="24"/>
      <w:szCs w:val="24"/>
    </w:rPr>
  </w:style>
  <w:style w:type="paragraph" w:styleId="714">
    <w:name w:val="Quote"/>
    <w:basedOn w:val="864"/>
    <w:next w:val="864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4"/>
    <w:next w:val="864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5"/>
    <w:link w:val="874"/>
    <w:uiPriority w:val="99"/>
  </w:style>
  <w:style w:type="character" w:styleId="719">
    <w:name w:val="Footer Char"/>
    <w:basedOn w:val="865"/>
    <w:link w:val="876"/>
    <w:uiPriority w:val="99"/>
  </w:style>
  <w:style w:type="paragraph" w:styleId="720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876"/>
    <w:uiPriority w:val="99"/>
  </w:style>
  <w:style w:type="table" w:styleId="722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5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5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  <w:pPr>
      <w:spacing w:after="160" w:line="259" w:lineRule="auto"/>
    </w:pPr>
    <w:rPr>
      <w:lang w:eastAsia="ru-RU"/>
    </w:rPr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character" w:styleId="868" w:customStyle="1">
    <w:name w:val="Без интервала Знак"/>
    <w:basedOn w:val="865"/>
    <w:link w:val="869"/>
    <w:uiPriority w:val="1"/>
    <w:rPr>
      <w:rFonts w:ascii="Times New Roman" w:hAnsi="Times New Roman" w:cs="Times New Roman" w:eastAsiaTheme="minorEastAsia"/>
    </w:rPr>
  </w:style>
  <w:style w:type="paragraph" w:styleId="869">
    <w:name w:val="No Spacing"/>
    <w:link w:val="86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0">
    <w:name w:val="Normal (Web)"/>
    <w:basedOn w:val="86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1">
    <w:name w:val="Strong"/>
    <w:basedOn w:val="865"/>
    <w:uiPriority w:val="22"/>
    <w:qFormat/>
    <w:rPr>
      <w:b/>
      <w:bCs/>
    </w:rPr>
  </w:style>
  <w:style w:type="paragraph" w:styleId="872">
    <w:name w:val="List Paragraph"/>
    <w:basedOn w:val="864"/>
    <w:uiPriority w:val="34"/>
    <w:qFormat/>
    <w:pPr>
      <w:contextualSpacing/>
      <w:ind w:left="720"/>
    </w:pPr>
  </w:style>
  <w:style w:type="table" w:styleId="873">
    <w:name w:val="Table Grid"/>
    <w:basedOn w:val="8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4">
    <w:name w:val="Header"/>
    <w:basedOn w:val="864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5"/>
    <w:link w:val="874"/>
    <w:uiPriority w:val="99"/>
    <w:semiHidden/>
    <w:rPr>
      <w:lang w:eastAsia="ru-RU"/>
    </w:rPr>
  </w:style>
  <w:style w:type="paragraph" w:styleId="876">
    <w:name w:val="Footer"/>
    <w:basedOn w:val="864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5"/>
    <w:link w:val="876"/>
    <w:uiPriority w:val="99"/>
    <w:rPr>
      <w:lang w:eastAsia="ru-RU"/>
    </w:rPr>
  </w:style>
  <w:style w:type="paragraph" w:styleId="878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879">
    <w:name w:val="Hyperlink"/>
    <w:basedOn w:val="865"/>
    <w:uiPriority w:val="99"/>
    <w:unhideWhenUsed/>
    <w:rPr>
      <w:color w:val="0000ff" w:themeColor="hyperlink"/>
      <w:u w:val="single"/>
    </w:rPr>
  </w:style>
  <w:style w:type="character" w:styleId="880">
    <w:name w:val="FollowedHyperlink"/>
    <w:basedOn w:val="865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" TargetMode="External"/><Relationship Id="rId17" Type="http://schemas.openxmlformats.org/officeDocument/2006/relationships/hyperlink" Target="https://resh.edu.ru/subject/12/1" TargetMode="External"/><Relationship Id="rId18" Type="http://schemas.openxmlformats.org/officeDocument/2006/relationships/hyperlink" Target="https://resh.edu.ru/subject/12/1" TargetMode="External"/><Relationship Id="rId19" Type="http://schemas.openxmlformats.org/officeDocument/2006/relationships/hyperlink" Target="https://resh.edu.ru/subject/12/1" TargetMode="External"/><Relationship Id="rId20" Type="http://schemas.openxmlformats.org/officeDocument/2006/relationships/hyperlink" Target="https://resh.edu.ru/subject/12/1" TargetMode="External"/><Relationship Id="rId21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" TargetMode="External"/><Relationship Id="rId28" Type="http://schemas.openxmlformats.org/officeDocument/2006/relationships/hyperlink" Target="https://resh.edu.ru/subject/12/1" TargetMode="External"/><Relationship Id="rId29" Type="http://schemas.openxmlformats.org/officeDocument/2006/relationships/hyperlink" Target="https://resh.edu.ru/subject/12/1" TargetMode="External"/><Relationship Id="rId30" Type="http://schemas.openxmlformats.org/officeDocument/2006/relationships/hyperlink" Target="https://resh.edu.ru/subject/12/1" TargetMode="External"/><Relationship Id="rId31" Type="http://schemas.openxmlformats.org/officeDocument/2006/relationships/hyperlink" Target="https://resh.edu.ru/subject/12/1" TargetMode="External"/><Relationship Id="rId32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1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f36" TargetMode="External"/><Relationship Id="rId71" Type="http://schemas.openxmlformats.org/officeDocument/2006/relationships/hyperlink" Target="https://m.edsoo.ru/7f411f36" TargetMode="External"/><Relationship Id="rId72" Type="http://schemas.openxmlformats.org/officeDocument/2006/relationships/hyperlink" Target="https://m.edsoo.ru/7f411f36" TargetMode="External"/><Relationship Id="rId73" Type="http://schemas.openxmlformats.org/officeDocument/2006/relationships/hyperlink" Target="https://m.edsoo.ru/7f411f36" TargetMode="External"/><Relationship Id="rId74" Type="http://schemas.openxmlformats.org/officeDocument/2006/relationships/hyperlink" Target="https://m.edsoo.ru/7f411f36" TargetMode="External"/><Relationship Id="rId75" Type="http://schemas.openxmlformats.org/officeDocument/2006/relationships/hyperlink" Target="https://m.edsoo.ru/7f411f36" TargetMode="External"/><Relationship Id="rId76" Type="http://schemas.openxmlformats.org/officeDocument/2006/relationships/hyperlink" Target="https://m.edsoo.ru/7f411f36" TargetMode="External"/><Relationship Id="rId77" Type="http://schemas.openxmlformats.org/officeDocument/2006/relationships/hyperlink" Target="https://m.edsoo.ru/7f411f36" TargetMode="External"/><Relationship Id="rId78" Type="http://schemas.openxmlformats.org/officeDocument/2006/relationships/hyperlink" Target="https://m.edsoo.ru/7f411f36" TargetMode="External"/><Relationship Id="rId79" Type="http://schemas.openxmlformats.org/officeDocument/2006/relationships/hyperlink" Target="https://m.edsoo.ru/7f411f36" TargetMode="External"/><Relationship Id="rId80" Type="http://schemas.openxmlformats.org/officeDocument/2006/relationships/hyperlink" Target="https://m.edsoo.ru/7f411f36" TargetMode="External"/><Relationship Id="rId81" Type="http://schemas.openxmlformats.org/officeDocument/2006/relationships/hyperlink" Target="https://m.edsoo.ru/7f411f36" TargetMode="External"/><Relationship Id="rId82" Type="http://schemas.openxmlformats.org/officeDocument/2006/relationships/hyperlink" Target="https://m.edsoo.ru/7f411f36" TargetMode="External"/><Relationship Id="rId83" Type="http://schemas.openxmlformats.org/officeDocument/2006/relationships/hyperlink" Target="https://m.edsoo.ru/7f411f36" TargetMode="External"/><Relationship Id="rId84" Type="http://schemas.openxmlformats.org/officeDocument/2006/relationships/hyperlink" Target="https://m.edsoo.ru/7f411f36" TargetMode="External"/><Relationship Id="rId85" Type="http://schemas.openxmlformats.org/officeDocument/2006/relationships/hyperlink" Target="https://m.edsoo.ru/7f411f36" TargetMode="External"/><Relationship Id="rId86" Type="http://schemas.openxmlformats.org/officeDocument/2006/relationships/hyperlink" Target="https://m.edsoo.ru/7f411f36" TargetMode="External"/><Relationship Id="rId87" Type="http://schemas.openxmlformats.org/officeDocument/2006/relationships/hyperlink" Target="https://m.edsoo.ru/7f411f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revision>15</cp:revision>
  <dcterms:created xsi:type="dcterms:W3CDTF">2023-09-12T07:14:00Z</dcterms:created>
  <dcterms:modified xsi:type="dcterms:W3CDTF">2024-09-19T07:44:12Z</dcterms:modified>
</cp:coreProperties>
</file>