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69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9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9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69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869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9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 w:right="282"/>
        <w:spacing w:after="0"/>
      </w:pPr>
      <w:r/>
      <w:r/>
      <w:r/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en-US"/>
        </w:rPr>
        <w:t xml:space="preserve">ID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 783563)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br/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«Математика»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1-4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center"/>
        <w:pageBreakBefore/>
        <w:spacing w:after="0" w:line="360" w:lineRule="auto"/>
        <w:tabs>
          <w:tab w:val="left" w:pos="1134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Рабочая 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начального общего образования (далее – ФОП НОО), Федеральной рабочей программы по</w:t>
      </w:r>
      <w:r>
        <w:rPr>
          <w:rFonts w:ascii="Liberation Serif" w:hAnsi="Liberation Serif" w:cs="Liberation Serif"/>
          <w:sz w:val="24"/>
          <w:szCs w:val="24"/>
        </w:rPr>
        <w:t xml:space="preserve"> учебному предмету «Математика» (далее – ФРП «Математика</w:t>
      </w:r>
      <w:r>
        <w:rPr>
          <w:rFonts w:ascii="Liberation Serif" w:hAnsi="Liberation Serif" w:cs="Liberation Serif"/>
          <w:sz w:val="24"/>
          <w:szCs w:val="24"/>
        </w:rPr>
        <w:t xml:space="preserve">»), 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а 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pStyle w:val="870"/>
        <w:ind w:firstLine="709"/>
        <w:jc w:val="center"/>
        <w:spacing w:before="0" w:beforeAutospacing="0" w:after="0" w:afterAutospacing="0"/>
        <w:rPr>
          <w:rFonts w:ascii="Liberation Serif" w:hAnsi="Liberation Serif" w:eastAsia="Calibri" w:cs="Liberation Serif"/>
          <w:bCs/>
        </w:rPr>
      </w:pPr>
      <w:r>
        <w:rPr>
          <w:rStyle w:val="871"/>
          <w:rFonts w:ascii="Liberation Serif" w:hAnsi="Liberation Serif" w:cs="Liberation Serif"/>
        </w:rPr>
        <w:t xml:space="preserve">ОБЩАЯ ХАРАКТЕРИСТИКА УЧЕБНОГО ПРЕДМЕТА «МАТЕМАТИКА»</w:t>
      </w:r>
      <w:r>
        <w:rPr>
          <w:rFonts w:ascii="Liberation Serif" w:hAnsi="Liberation Serif" w:eastAsia="Calibri" w:cs="Liberation Serif"/>
          <w:bCs/>
        </w:rPr>
      </w:r>
      <w:r>
        <w:rPr>
          <w:rFonts w:ascii="Liberation Serif" w:hAnsi="Liberation Serif" w:eastAsia="Calibri" w:cs="Liberation Serif"/>
          <w:bCs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 начальной школе изучение математики имеет особое значение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в развитии обучающегося.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На уровне начального общего образования математические знания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обучающегося: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-понимание математических отношений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-владение мате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Обучающиеся проявляют интерес к математической сущности предметов и явлений окружающей жизни – возможности их измерить, определить величину, форму, выявить зависимости и закономерности их расположения во времени и в пространств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е. Осознанию обучающимся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Обучающийся достигает планируемых результатов обучения в соответствии со своими возможнос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тями и способностями. На его успешность оказывают влияние темп деятельности ребенка, скорость психического созревания, особенности формирования учебной деятельности (в том числе способность к целеполаганию, готовность планировать свою работу, самоконтроль.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идентичности, принадлежности к общности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театра для стимулирования познавательной мотивации школьников; дискуссий, содействующие учащимся в обретении опыта ведения конструктивного диалога; </w:t>
      </w:r>
      <w:r>
        <w:rPr>
          <w:rFonts w:ascii="Liberation Serif" w:hAnsi="Liberation Serif" w:cs="Liberation Serif"/>
          <w:sz w:val="24"/>
          <w:szCs w:val="24"/>
        </w:rPr>
        <w:t xml:space="preserve">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227"/>
        <w:jc w:val="both"/>
        <w:spacing w:after="0" w:line="240" w:lineRule="auto"/>
        <w:shd w:val="clear" w:color="auto" w:fill="ffffff"/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ЦЕЛИ ИЗУЧЕНИЯ УЧЕБНОГО ПРЕДМЕТА «МАТЕМАТИКА»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pStyle w:val="870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Изучение математики направлено на достижение следующих целей: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      1) освоение начальных математических знаний – пони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мание значения величин и способов их измерения, использование арифметических способов для разрешения сюжетных ситуаций, формирование умения решать учебные и практические задачи средствами математики, работа с алгоритмами выполнения арифметических действий;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     2) формирование функциональной математической грамотности обучающегося, которая характеризуется наличием у него опыта решения учебно-позн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    3) обеспечение математического развития обучающегося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– развитие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    4) становлени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  <w:t xml:space="preserve">ОСОБЕННОСТИ ОРГАНИЗАЦИИ УЧЕБНОГО ПРЕДМЕТА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Реализация рабочей программы учебного предмета «Математика» 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очно-</w:t>
      </w:r>
      <w:r>
        <w:rPr>
          <w:rFonts w:ascii="Liberation Serif" w:hAnsi="Liberation Serif" w:cs="Liberation Serif"/>
          <w:sz w:val="24"/>
          <w:szCs w:val="24"/>
        </w:rPr>
        <w:t xml:space="preserve">заочная.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  Количество проверочных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</w:p>
    <w:p>
      <w:pPr>
        <w:pStyle w:val="870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71"/>
          <w:rFonts w:ascii="Liberation Serif" w:hAnsi="Liberation Serif" w:cs="Liberation Serif"/>
        </w:rPr>
        <w:t xml:space="preserve">МЕСТО УЧЕБНОГО </w:t>
      </w:r>
      <w:r>
        <w:rPr>
          <w:rStyle w:val="871"/>
          <w:rFonts w:ascii="Liberation Serif" w:hAnsi="Liberation Serif" w:cs="Liberation Serif"/>
        </w:rPr>
        <w:t xml:space="preserve">ПРЕДМЕТА </w:t>
      </w:r>
      <w:r>
        <w:rPr>
          <w:rStyle w:val="871"/>
          <w:rFonts w:ascii="Liberation Serif" w:hAnsi="Liberation Serif" w:cs="Liberation Serif"/>
          <w:shd w:val="clear" w:color="auto" w:fill="ffffff"/>
        </w:rPr>
        <w:t xml:space="preserve">«</w:t>
      </w:r>
      <w:r>
        <w:rPr>
          <w:rStyle w:val="871"/>
          <w:rFonts w:ascii="Liberation Serif" w:hAnsi="Liberation Serif" w:cs="Liberation Serif"/>
        </w:rPr>
        <w:t xml:space="preserve">МАТЕМАТИКА» В УЧЕБНОМ ПЛАНЕ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0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Calibri" w:cs="Liberation Serif"/>
          <w:bCs/>
        </w:rPr>
        <w:t xml:space="preserve">Учебный предмет «Математика» входит в предметную область «Математика и информатика». </w:t>
      </w:r>
      <w:r>
        <w:rPr>
          <w:rFonts w:ascii="Liberation Serif" w:hAnsi="Liberation Serif" w:cs="Liberation Serif"/>
        </w:rPr>
        <w:t xml:space="preserve">Общее число часов, отведённых на </w:t>
      </w:r>
      <w:r>
        <w:rPr>
          <w:rFonts w:ascii="Liberation Serif" w:hAnsi="Liberation Serif" w:cs="Liberation Serif"/>
        </w:rPr>
        <w:t xml:space="preserve">изучение учебного</w:t>
      </w:r>
      <w:r>
        <w:rPr>
          <w:rFonts w:ascii="Liberation Serif" w:hAnsi="Liberation Serif" w:cs="Liberation Serif"/>
        </w:rPr>
        <w:t xml:space="preserve"> предмета «Математика» - 540 часов при групповой форме организации обучения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  <w:t xml:space="preserve"> в 1 классе – 132 часа (4 часа в неделю), во 2</w:t>
      </w:r>
      <w:r>
        <w:rPr>
          <w:rFonts w:ascii="Liberation Serif" w:hAnsi="Liberation Serif" w:cs="Liberation Serif"/>
        </w:rPr>
        <w:t xml:space="preserve">-4</w:t>
      </w:r>
      <w:r>
        <w:rPr>
          <w:rFonts w:ascii="Liberation Serif" w:hAnsi="Liberation Serif" w:cs="Liberation Serif"/>
        </w:rPr>
        <w:t xml:space="preserve"> класс</w:t>
      </w:r>
      <w:r>
        <w:rPr>
          <w:rFonts w:ascii="Liberation Serif" w:hAnsi="Liberation Serif" w:cs="Liberation Serif"/>
        </w:rPr>
        <w:t xml:space="preserve">ах по</w:t>
      </w:r>
      <w:r>
        <w:rPr>
          <w:rFonts w:ascii="Liberation Serif" w:hAnsi="Liberation Serif" w:cs="Liberation Serif"/>
        </w:rPr>
        <w:t xml:space="preserve"> 136 часов (4 часа в неделю)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  <w:highlight w:val="none"/>
        </w:rPr>
      </w:r>
    </w:p>
    <w:p>
      <w:pPr>
        <w:pStyle w:val="870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0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0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СОДЕРЖАНИЕ</w:t>
      </w:r>
      <w:r>
        <w:rPr>
          <w:rFonts w:ascii="Liberation Serif" w:hAnsi="Liberation Serif" w:cs="Liberation Serif"/>
          <w:b/>
          <w:sz w:val="24"/>
          <w:szCs w:val="24"/>
        </w:rPr>
        <w:t xml:space="preserve"> УЧЕБНОГО ПРЕДМЕТА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1 класс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Числа и величины.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Числа в пределах 20: чтение, запись, сравнение. Однозначные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и двузначные числа. Увеличение (уменьшение) числа на несколько единиц.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Длина и её измерение. Единицы длины и установление соотношения между ними: сантиметр, дециметр. 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Арифметические действия.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Текстовые задачи.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Пространственные отношения и геометрические фигуры.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Расположение предметов и объектов на плоскости, в пространстве, установление пространственных отношений: «слева-справа», «сверху-снизу», «между».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Математическая информация.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Закономерность в ряду заданных объектов: её обнаружение, продолжение ряда.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Верные (истинные) и неверные (ложные) предложения, составленные относительно заданного набора математических объектов.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Чтение таблицы, содержащей не более 4-х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Двух-трёхшаговые инструкции, связанные с вычислением, измерением длины, изображением геометрической фигуры.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2 класс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Числа и величины.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Числа в пределах 100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: чтение, запись, десятичный состав, сравнение. Запись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р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авенства, неравенства. Увеличение, уменьшение числа на несколько единиц, десятков. Разностное сравнение чисел.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Величины: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сравнен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Арифметические действия.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Устное сложение и вычитание чисел в пределах 100 без перехода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компонентов и результата действия сложения, действия вычитания. Проверка результата вычисления (реальность ответа, обратное действие).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Числовое выражение: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чтение, запись, вычисление значения. Порядок выполнения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действий в числовом выражении, содержащем действия сложения и вычитания (со скобками или без скобок) в пределах 100 (не более трех действий). Нахождение значения числового выражения. Рациональные приемы вычислений: использование переместительного свойства.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Текстовые задачи.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Чтение, представление текста задачи в виде рисунка, схемы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Пространственные отношения и геометрические фигуры.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с помощью линейки. Изображение на клетчатой бумаге прямоугольника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с заданными длинами сторон, квадрата с заданной длиной стороны. Длина ломаной. Измерение периметра изображенного прямоугольника (квадрата), запись результата измерения в сантиметрах.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Математическая информация.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Нахождение, формулирование од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или величинами. Конструирование утверждений с использованием слов «каждый», «все».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 Работа с таблицами: извлечение и использование для ответа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на вопрос информации, представленной в таблице (например, таблицы сложения, умножения, графика дежурств).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Внесение данных в таблицу, дополнение моделей (схем, изображений) готовыми числовыми данными.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Алгоритмы (приёмы, правила) устных и письменных вычислений, измерений и построения геометрических фигур.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3 класс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Числа и величины.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Числа в пределах 1000: чтение, запись, сравнение, представление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Масса (единица массы – грамм), соотношение между килограммом и граммом, отношения «тяжелее-легче на…», «тяжелее-легче в…».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Стоимость (единицы – рубль, копейка), установление отношения «дороже-дешевле на…», «дороже-дешевле в…». Соотношение «цена, количество, стоимость» в практической ситуации.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Время (единица времени – секунда), установление отношения «быстрее-медленнее на…», «быстрее-медленнее в…». Соотношение «начало, окончание, продолжительность события» в практической ситуации.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Длина (единицы длины – миллиметр, километр), соотношение между величинами в пределах тысячи. Сравнение объектов по длине.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Площадь (единицы площади – квадратный метр, квадратный сантиметр, квадратный дециметр, квадратный метр). Сравнение объектов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по площади.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Арифметические действия.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Письменное сложение, вычитание чисел в пределах 1000. Действия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с числами 0 и 1.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Письм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Переместительное, сочетательное свойства сложения, умножения при вычислениях.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Нахождение неизвестного компонента арифметического действия.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Порядок действий в числовом выражении, значение числового выражения, содержащего несколько действий (со скобками или без скобок),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с вычислениями в пределах 1000.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Однородные величины: сложение и вычитание.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Текстовые задачи.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(«больше-меньше на…», «больше-меньше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Доля величины: половина, треть, четверть, пятая, десятая часть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 практической ситуации. Сравнение долей одной величины. Задачи на нахождение доли величины.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Пространственные отношения и геометрические фигуры.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Конструирование геометрических фигур (разбиение фигуры на части, составление фигуры из частей).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Периметр многоугольника: измерение, вычисление, запись равенства.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с заданным значением площади.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Математическая информация.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Классификация объектов по двум признакам.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Извлеч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Формализованное описание последовательности действий (инструкция, план, схема, алгоритм).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Столбчатая диаграмма: чтение, использование данных для решения учебных и практических задач.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4 класс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Числа и величины.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Величины: сравнение объектов по массе, длине, площади, вместимости.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Единицы массы и соотношения между ними: – центнер, тонна.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Единицы времени (сутки, неделя, месяц, год, век), соотношения между ними.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секунду). Соотношение между единицами в пределах 100 000.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Доля величины времени, массы, длины.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Арифметические действия.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 Письменное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100 000. Деление с остатком. Умножение и деление на 10, 100, 1000.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 Свойства арифметических действий и их применение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Равенство, содержащее неизвестный компонент арифметического действия: запись, нахождение неизвестного компонента.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Умножение и деление величины на однозначное число.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Текстовые задачи.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Пространственные отношения и геометрические фигуры.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Наглядные представления о симметрии.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Окружность, круг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пространственных геометрических фигур (тел): шар, куб, цилиндр, конус, пирамида.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Конструирование: разбиение фигуры на прямоугольники (квадраты), составление фигур из прямоугольников/квадратов.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Периметр, площадь фигуры, составленной из двух-трёх прямоугольников (квадратов).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Математическая информация.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Работа с утверждениями: конструирование, проверка истинности. Составление и проверка логических рассуждений при решении задач.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Доступные электронные средства обучения, пособия, тренажёры,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обучающихся начальной школы).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Алгоритмы решения изученных учебных и практических задач.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 </w:t>
      </w:r>
      <w:r>
        <w:rPr>
          <w:rFonts w:ascii="Liberation Serif" w:hAnsi="Liberation Serif" w:cs="Liberation Serif"/>
          <w:b/>
          <w:sz w:val="24"/>
          <w:szCs w:val="24"/>
        </w:rPr>
        <w:t xml:space="preserve"> РЕЗУЛЬТАТЫ</w:t>
      </w:r>
      <w:r>
        <w:rPr>
          <w:rFonts w:ascii="Liberation Serif" w:hAnsi="Liberation Serif" w:cs="Liberation Serif"/>
          <w:b/>
          <w:sz w:val="24"/>
          <w:szCs w:val="24"/>
        </w:rPr>
        <w:t xml:space="preserve"> ОСВОЕНИЯ ПРОГРАММЫ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 МАТЕМАТИКЕ НА УРОВНЕ НАЧАЛЬНОГО ОБЩЕГО ОБРАЗОВАНИЯ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Изучение математики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ЛИЧНОСТНЫЕ РЕЗУЛЬТАТЫ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Личностные результаты освоения программы по математике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на уровне начального общего образования достигаются в единстве учебной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и воспитательной деятельности в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результате изучения предмета «Математика» в начальной школе у обучающегося будут сформированы следующие личностные результаты: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-осваивать навыки организации безопасного поведения в информационной среде;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-пользоваться разнообразными информационными средствами для решения предложенных и самостоятельно выбранных учебных проблем, задач.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left="120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 результате из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учения математики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У обучающегося будут сформированы следующие базовые логические действия как часть познавательных универсальных учебных действий: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-устанавливать связи и зависимости между математическими объектами («часть-целое», «причина-следствие», протяжённость);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-применять базовые логические универсальные действия: сравнение, анализ, классификация (группировка), обобщение;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-приобретать практические графические и измерительные навыки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для успешного решения учебных и житейских задач;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      -проявлять способность ориентироваться в учебном материале разных разделов курса математики;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-применять изученные методы познания (измерение, моделирование, перебор вариантов).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У обучающегося будут сформированы следующие информационные действия как часть познавательных универсальных учебных действий: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      -находить и использовать для решения учебных задач текстовую, графическую информацию в разных источниках информационной среды;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-читать, интерпретировать графически представленную информацию (схему, таблицу, диаграмму, другую модель);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-принимать правила, безопасно использовать предлагаемые электронные средства и источники информации.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У обучающегося будут сформированы следующие действия общения как часть коммуникативных универсальных учебных действий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-конструировать утверждения, проверять их истинность;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-использовать текст задания для объяснения способа и хода решения математической задачи;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-комментировать процесс вычисления, построения, решения;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-объяснять полученный ответ с использованием изученной терминологии;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-ориентироваться в алгоритмах: воспроизводить, дополнять, исправлять деформированные;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-самостоятельно составлять тексты заданий, аналогичные типовым изученным.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У обучающегося будут сформированы следующие действия самоорганизации как часть регулятивных универсальных учебных действий: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           -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-планировать этапы предстоящей работы, определять последовательность учебных действий;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-выполнять правила безопасного использования электронных средств, предлагаемых в процессе обучения.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У обучающегося будут сформированы следующие действия самоконтроля как часть регулятивных универсальных учебных действий: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      -осуществлять контроль процесса и результата своей деятельности;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-выбирать и при необходимости корректировать способы действий;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ошибки в своей работе, устанавливать их причины, вести поиск путей преодоления ошибок;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-оценивать рациональность своих действий, давать им качественную характеристику.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У обучающегося будут сформированы следующие умения совместной деятельности: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          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-участвовать в совместной деятельности: распред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both"/>
        <w:spacing w:after="0" w:line="36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both"/>
        <w:spacing w:after="0" w:line="36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ПРЕДМЕТНЫЕ РЕЗУЛЬТАТЫ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К концу обучения в 1 классе обучающийся получит следующие предметные результаты по отдельным темам программы по математике: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          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-читать, записывать, сравнивать, упорядочивать числа от 0 до 20;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-пересчитывать различные объекты, устанавливать порядковый номер объекта;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числа, большие или меньшие данного числа на заданное число;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-выполнять арифметические действия сложения и вычитания в пределах 20 (устно и письменно) без перехода через десяток;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-называть и различать компоненты действий сложения (слагаемые, сумма)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и вычитания (уменьшаемое, вычитаемое, разность);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-решать текстовые задачи в одно действие на сложение и вычитание: выделять условие и требование (вопрос);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-сравнивать объекты по длине, устанавливая между ними соотношение «длиннее-короче», «выше-ниже», «шире-уже»;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-измерять длину отрезка (в см), чертить отрезок заданной длины;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-различать число и цифру;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-распознавать геометрические фигуры: круг, треугольник, прямоугольник (квадрат), отрезок;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-устанавливать между объектами соотношения: «слева-справа», «спереди-сзади», между;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-распознавать верные (истинные) и неверные (ложные) утверждения относительно заданного набора объектов/предметов;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-группировать объекты по заданному признаку, находить и называть закономерности в ряду объектов повседневной жизни;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-различать строки и столбцы таблицы, вносить данное в таблицу, извлекать данное или данные из таблицы;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-сравнивать два объекта (числа, геометрические фигуры);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-распределять объекты на две группы по заданному основанию.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  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     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К концу обучения во 2 классе обучающийся получит следующие предметные результаты по отдельным темам программы по математике: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         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-читать, записывать, сравнивать, упорядочивать числа в пределах 100;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число большее или меньшее данного числа на заданное число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(в пределах 100), большее данного числа в заданное число раз (в пределах 20);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-называть и различать компоненты действий умножения (множители, произведение), деления (делимое, делитель, частное);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неизвестный компонент сложения, вычитания;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-определять с помощью измерительных инструментов длину, определять время с помощью часов;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-сравнивать величины длины, массы, времени, стоимости, устанавливая между ними соотношение «больше или меньше на»;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-различать и называть геометрические фигуры: прямой угол, ломаную, многоугольник;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-выполнять измерение длин реальных объектов с помощью линейки;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длину ломаной, состоящей из двух-трёх звеньев, периметр прямоугольника (квадрата);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-распознавать верные (истинные) и неверные (ложные) утверждения со словами «все», «каждый»;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-проводить одно-двухшаговые логические рассуждения и делать выводы;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общий признак группы математических объектов (чисел, величин, геометрических фигур);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закономерность в ряду объектов (чисел, геометрических фигур);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-представлять информацию в заданной форме: дополнять текст задачи числами, заполнять строку или столбец таблицы, указывать числовые данные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на рисунке (изображении геометрических фигур);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-сравнивать группы объектов (находить общее, различное);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-обнаруживать модели геометрических фигур в окружающем мире;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-подбирать примеры, подтверждающие суждение, ответ;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-составлять (дополнять) текстовую задачу;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-проверять правильность вычисления, измерения.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 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К концу обучения в 3 классе обучающийся получит следующие предметные результаты по отдельным темам программы по математике: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          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-читать, записывать, сравнивать, упорядочивать числа в пределах 1000;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число большее или меньшее данного числа на заданное число,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в заданное число раз (в пределах 1000);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-выполнять действия умножение и деление с числами 0 и 1;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-использовать при вычислениях переместительное и сочетательное свойства сложения;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неизвестный компонент арифметического действия;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-сравнивать величины длины, площади, массы, времени, стоимости, устанавливая между ними соотношение «больше или меньше на или в»;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-называть, находить долю величины (половина, четверть);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-сравнивать величины, выраженные долями;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-при решении задач выполнять сложение и вычитание однородных величин, умножение и деление величины на однозначное число;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-конструировать прямоугольник из данных фигур (квадратов), делить прямоугольник, многоугольник на заданные части;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-сравнивать фигуры по площади (наложение, сопоставление числовых значений);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периметр прямоугольника (квадрата), площадь прямоугольника (квадрата);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-распознавать верные (истинные) и неверные (ложные) утверждения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со словами: «все», «некоторые», «и», «каждый», «если…, то…»;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-формулировать утверждение (вывод), строить логические рассуждения (одно-двухшаговые), в том числе с использованием изученных связок;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-классифицировать объекты по одному-двум признакам;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-составлять план выполнения учебного задания и следовать ему, выполнять действия по алгоритму;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-сравнивать математические объекты (находить общее, различное, уникальное);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-выбирать верное решение математической задачи.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К концу обучения в 4 классе обучающийся получит следующие предметные результаты по отдельным темам программы по математике: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           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-читать, записывать, сравнивать, упорядочивать многозначные числа;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число большее или меньшее данного числа на заданное число,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в заданное число раз;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-выполнять арифметические действия: сложение и вычитание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с многозначными числами письменно (в пределах 100 – устно), умножение и деление многозначного числа на однозначное, двузначное число письменно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(в пределах 100 – устно), деление с остатком – письменно (в пределах 1000);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-вычислять значение числового выражения (со скобками или без скобок), содержащего 2-4 арифметических действия, использовать при вычислениях изученные свойства арифметических действий;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-выполнять прикидку результата вычислений, проверку полученного ответа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по критериям: достоверность (реальность), соответствие правилу (алгоритму),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а также с помощью калькулятора;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долю величины, величину по ее доле;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неизвестный компонент арифметического действия;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-использовать единицы величин при решении задач (длина, масса, время, вместимость, стоимость, площадь, скорость);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-использовать при решении задач единицы длины (миллиметр, сантиметр, дециметр, метр,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километр), массы (грамм, килограмм,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средства, вместимость с помощью измерительных сосудов, прикидку и оценку результата измерений;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-решать текстовые задачи в 1–3 действия, выполнять преобразование заданных величин, выбирать при решении подходящие способы вычисления, сочетая устные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-решат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ь практические задачи, связанные с 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-различать окружность и круг, изображать с помощью циркуля и линейки окружность заданного радиуса;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двух-трех прямоугольников (квадратов);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-распознавать верные (истинные) и неверные (ложные) утверждения, приводить пример, контрпример;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-формулировать утверждение (вывод), строить логические рассуждения (двух-трехшаговые);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-классифицировать объекты по заданным или самостоятельно установленным одному-двум признакам;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-извлекать и использовать для выполнения заданий и решения задач информацию, представленную на простейших столбчатых диаграммах, в таблицах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-заполнять данными предложенную таблицу, столбчатую диаграмму;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-составлять модель текстовой задачи, числовое выражение;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-выбирать рациональное решение задачи, находить все верные решения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из предложенных.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1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680"/>
        <w:jc w:val="center"/>
        <w:spacing w:after="0" w:line="240" w:lineRule="auto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Групповая форма организации обуч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ения- 132 урока (4 ч. в неделю)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73"/>
        <w:tblW w:w="9606" w:type="dxa"/>
        <w:tblLook w:val="04A0" w:firstRow="1" w:lastRow="0" w:firstColumn="1" w:lastColumn="0" w:noHBand="0" w:noVBand="1"/>
      </w:tblPr>
      <w:tblGrid>
        <w:gridCol w:w="554"/>
        <w:gridCol w:w="4378"/>
        <w:gridCol w:w="1418"/>
        <w:gridCol w:w="3256"/>
      </w:tblGrid>
      <w:tr>
        <w:tblPrEx/>
        <w:trPr/>
        <w:tc>
          <w:tcPr>
            <w:tcW w:w="55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5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7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9606" w:type="dxa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1.</w:t>
            </w:r>
            <w:r>
              <w:t xml:space="preserve"> </w:t>
            </w:r>
            <w:r>
              <w:rPr>
                <w:b/>
              </w:rPr>
              <w:t xml:space="preserve">Числа и величины</w:t>
            </w:r>
            <w:r/>
          </w:p>
        </w:tc>
      </w:tr>
      <w:tr>
        <w:tblPrEx/>
        <w:trPr>
          <w:trHeight w:val="307"/>
        </w:trPr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Числа от 0 до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10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>
              <w:t xml:space="preserve"> </w:t>
            </w:r>
            <w:r/>
          </w:p>
        </w:tc>
      </w:tr>
      <w:tr>
        <w:tblPrEx/>
        <w:trPr>
          <w:trHeight w:val="269"/>
        </w:trPr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Числа от 1 до 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11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>
              <w:t xml:space="preserve"> </w:t>
            </w:r>
            <w:r/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от 11 до 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12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Длина. Измерение длины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13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r/>
          </w:p>
        </w:tc>
      </w:tr>
      <w:tr>
        <w:tblPrEx/>
        <w:trPr/>
        <w:tc>
          <w:tcPr>
            <w:gridSpan w:val="4"/>
            <w:tcW w:w="9606" w:type="dxa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2.</w:t>
            </w:r>
            <w:r>
              <w:t xml:space="preserve"> </w:t>
            </w:r>
            <w:r>
              <w:rPr>
                <w:b/>
              </w:rPr>
              <w:t xml:space="preserve">Арифметические действия</w:t>
            </w:r>
            <w:r/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Сложение и вычитание в пределах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14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Сложение и вычитание в пределах 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15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textDirection w:val="lrTb"/>
            <w:noWrap w:val="false"/>
          </w:tcPr>
          <w:p>
            <w:pPr>
              <w:pStyle w:val="878"/>
            </w:pPr>
            <w:r>
              <w:t xml:space="preserve">Итого по разделу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 40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96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Текстовые задачи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>
          <w:trHeight w:val="393"/>
        </w:trPr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Текстовые задачи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/>
            <w:hyperlink r:id="rId16" w:tooltip="https://resh.edu.ru/subject/12/1" w:history="1">
              <w:r>
                <w:rPr>
                  <w:rStyle w:val="879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https://resh.edu.ru/subject/12/1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textDirection w:val="lrTb"/>
            <w:noWrap w:val="false"/>
          </w:tcPr>
          <w:p>
            <w:pPr>
              <w:pStyle w:val="878"/>
            </w:pPr>
            <w:r>
              <w:t xml:space="preserve">Итого по разделу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 16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  <w:lang w:val="en-US"/>
              </w:rPr>
            </w:r>
          </w:p>
        </w:tc>
      </w:tr>
      <w:tr>
        <w:tblPrEx/>
        <w:trPr/>
        <w:tc>
          <w:tcPr>
            <w:gridSpan w:val="4"/>
            <w:tcW w:w="96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Пространственные отношения и геометрические фигуры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Пространственные отношения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/>
            <w:hyperlink r:id="rId17" w:tooltip="https://resh.edu.ru/subject/12/1" w:history="1">
              <w:r>
                <w:rPr>
                  <w:rStyle w:val="879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https://resh.edu.ru/subject/12/1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фигуры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/>
            <w:hyperlink r:id="rId18" w:tooltip="https://resh.edu.ru/subject/12/1" w:history="1">
              <w:r>
                <w:rPr>
                  <w:rStyle w:val="879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https://resh.edu.ru/subject/12/1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textDirection w:val="lrTb"/>
            <w:noWrap w:val="false"/>
          </w:tcPr>
          <w:p>
            <w:pPr>
              <w:pStyle w:val="878"/>
            </w:pPr>
            <w:r>
              <w:t xml:space="preserve">Итого по разделу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 20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96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Характеристика объекта, группы объектов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/>
            <w:hyperlink r:id="rId19" w:tooltip="https://resh.edu.ru/subject/12/1" w:history="1">
              <w:r>
                <w:rPr>
                  <w:rStyle w:val="879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https://resh.edu.ru/subject/12/1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Таблицы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/>
            <w:hyperlink r:id="rId20" w:tooltip="https://resh.edu.ru/subject/12/1" w:history="1">
              <w:r>
                <w:rPr>
                  <w:rStyle w:val="879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https://resh.edu.ru/subject/12/1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textDirection w:val="lrTb"/>
            <w:noWrap w:val="false"/>
          </w:tcPr>
          <w:p>
            <w:pPr>
              <w:pStyle w:val="878"/>
            </w:pPr>
            <w:r>
              <w:t xml:space="preserve">Итого по разделу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4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4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132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</w:p>
    <w:p>
      <w:pPr>
        <w:contextualSpacing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680"/>
        <w:jc w:val="center"/>
        <w:spacing w:after="0" w:line="240" w:lineRule="auto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Групповая форма организации обучения- 136 уроков (4 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ч. в неделю)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680"/>
        <w:jc w:val="center"/>
        <w:spacing w:after="0" w:line="240" w:lineRule="auto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tbl>
      <w:tblPr>
        <w:tblStyle w:val="873"/>
        <w:tblW w:w="9606" w:type="dxa"/>
        <w:tblLayout w:type="fixed"/>
        <w:tblLook w:val="04A0" w:firstRow="1" w:lastRow="0" w:firstColumn="1" w:lastColumn="0" w:noHBand="0" w:noVBand="1"/>
      </w:tblPr>
      <w:tblGrid>
        <w:gridCol w:w="560"/>
        <w:gridCol w:w="4226"/>
        <w:gridCol w:w="851"/>
        <w:gridCol w:w="1701"/>
        <w:gridCol w:w="2268"/>
      </w:tblGrid>
      <w:tr>
        <w:tblPrEx/>
        <w:trPr/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tcW w:w="9606" w:type="dxa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1.</w:t>
            </w:r>
            <w:r>
              <w:t xml:space="preserve"> </w:t>
            </w:r>
            <w:r>
              <w:rPr>
                <w:b/>
              </w:rPr>
              <w:t xml:space="preserve">Числа и величины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21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22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23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5"/>
            <w:tcW w:w="9606" w:type="dxa"/>
            <w:vAlign w:val="center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2.</w:t>
            </w:r>
            <w:r>
              <w:t xml:space="preserve"> </w:t>
            </w:r>
            <w:r>
              <w:rPr>
                <w:b/>
              </w:rPr>
              <w:t xml:space="preserve">Арифметические действия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Сложение и вычитание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  <w:rPr>
                <w:lang w:val="en-US"/>
              </w:rPr>
            </w:pPr>
            <w:r/>
            <w:hyperlink r:id="rId24" w:tooltip="https://resh.edu.ru/subject/12/1/" w:history="1">
              <w:r>
                <w:rPr>
                  <w:rStyle w:val="879"/>
                  <w:lang w:val="en-US"/>
                </w:rPr>
                <w:t xml:space="preserve">https://resh.edu.ru/subject/12/1/</w:t>
              </w:r>
            </w:hyperlink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Умножение и деление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25" w:tooltip="https://resh.edu.ru/subject/12/1/" w:history="1">
              <w:r>
                <w:rPr>
                  <w:rStyle w:val="879"/>
                  <w:lang w:val="en-US"/>
                </w:rPr>
                <w:t xml:space="preserve">https</w:t>
              </w:r>
              <w:r>
                <w:rPr>
                  <w:rStyle w:val="879"/>
                </w:rPr>
                <w:t xml:space="preserve">://</w:t>
              </w:r>
              <w:r>
                <w:rPr>
                  <w:rStyle w:val="879"/>
                  <w:lang w:val="en-US"/>
                </w:rPr>
                <w:t xml:space="preserve">resh</w:t>
              </w:r>
              <w:r>
                <w:rPr>
                  <w:rStyle w:val="879"/>
                </w:rPr>
                <w:t xml:space="preserve">.</w:t>
              </w:r>
              <w:r>
                <w:rPr>
                  <w:rStyle w:val="879"/>
                  <w:lang w:val="en-US"/>
                </w:rPr>
                <w:t xml:space="preserve">edu</w:t>
              </w:r>
              <w:r>
                <w:rPr>
                  <w:rStyle w:val="879"/>
                </w:rPr>
                <w:t xml:space="preserve">.</w:t>
              </w:r>
              <w:r>
                <w:rPr>
                  <w:rStyle w:val="879"/>
                  <w:lang w:val="en-US"/>
                </w:rPr>
                <w:t xml:space="preserve">ru</w:t>
              </w:r>
              <w:r>
                <w:rPr>
                  <w:rStyle w:val="879"/>
                </w:rPr>
                <w:t xml:space="preserve">/</w:t>
              </w:r>
              <w:r>
                <w:rPr>
                  <w:rStyle w:val="879"/>
                  <w:lang w:val="en-US"/>
                </w:rPr>
                <w:t xml:space="preserve">subject</w:t>
              </w:r>
              <w:r>
                <w:rPr>
                  <w:rStyle w:val="879"/>
                </w:rPr>
                <w:t xml:space="preserve">/12/1/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Арифметические действия с числами в пределах 100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26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5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Текстовые задачи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Текстовые задачи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27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5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Пространственные отношения и геометрические фигуры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фигуры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28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29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5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30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136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680"/>
        <w:jc w:val="center"/>
        <w:spacing w:after="0" w:line="240" w:lineRule="auto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Групповая форма организации обучения- 136 уроков (4 ч. в неделю)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tbl>
      <w:tblPr>
        <w:tblStyle w:val="873"/>
        <w:tblW w:w="9606" w:type="dxa"/>
        <w:tblLayout w:type="fixed"/>
        <w:tblLook w:val="04A0" w:firstRow="1" w:lastRow="0" w:firstColumn="1" w:lastColumn="0" w:noHBand="0" w:noVBand="1"/>
      </w:tblPr>
      <w:tblGrid>
        <w:gridCol w:w="560"/>
        <w:gridCol w:w="10"/>
        <w:gridCol w:w="15"/>
        <w:gridCol w:w="3492"/>
        <w:gridCol w:w="851"/>
        <w:gridCol w:w="1701"/>
        <w:gridCol w:w="2977"/>
      </w:tblGrid>
      <w:tr>
        <w:tblPrEx/>
        <w:trPr/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40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Числа и величины</w:t>
            </w:r>
            <w:r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r>
            <w:r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>
              <w:t xml:space="preserve">Библиотека ЦОК </w:t>
            </w:r>
            <w:hyperlink r:id="rId31" w:tooltip="https://m.edsoo.ru/7f4110fe" w:history="1">
              <w:r>
                <w:rPr>
                  <w:color w:val="0000ff"/>
                  <w:u w:val="single"/>
                </w:rPr>
                <w:t xml:space="preserve">https://m.edsoo.ru/7f4110fe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>
              <w:t xml:space="preserve">Библиотека ЦОК </w:t>
            </w:r>
            <w:hyperlink r:id="rId32" w:tooltip="https://m.edsoo.ru/7f4110fe" w:history="1">
              <w:r>
                <w:rPr>
                  <w:color w:val="0000ff"/>
                  <w:u w:val="single"/>
                </w:rPr>
                <w:t xml:space="preserve">https://m.edsoo.ru/7f4110fe</w:t>
              </w:r>
            </w:hyperlink>
            <w:r/>
            <w:r/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val="en-US" w:eastAsia="ar-SA"/>
              </w:rPr>
              <w:t xml:space="preserve">  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18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r/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2.</w:t>
            </w:r>
            <w:r>
              <w:t xml:space="preserve"> </w:t>
            </w:r>
            <w:r>
              <w:rPr>
                <w:b/>
              </w:rPr>
              <w:t xml:space="preserve">Арифметические действия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Вычисления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>
              <w:t xml:space="preserve">Библиотека ЦОК </w:t>
            </w:r>
            <w:hyperlink r:id="rId33" w:tooltip="https://m.edsoo.ru/7f4110fe" w:history="1">
              <w:r>
                <w:rPr>
                  <w:color w:val="0000ff"/>
                  <w:u w:val="single"/>
                </w:rPr>
                <w:t xml:space="preserve">https://m.edsoo.ru/7f4110fe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Числовые выражения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>
              <w:t xml:space="preserve">Библиотека ЦОК </w:t>
            </w:r>
            <w:hyperlink r:id="rId34" w:tooltip="https://m.edsoo.ru/7f4110fe" w:history="1">
              <w:r>
                <w:rPr>
                  <w:color w:val="0000ff"/>
                  <w:u w:val="single"/>
                </w:rPr>
                <w:t xml:space="preserve">https://m.edsoo.ru/7f4110fe</w:t>
              </w:r>
            </w:hyperlink>
            <w:r/>
            <w:r/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48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r/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3.</w:t>
            </w:r>
            <w:r>
              <w:t xml:space="preserve"> </w:t>
            </w:r>
            <w:r>
              <w:rPr>
                <w:b/>
              </w:rPr>
              <w:t xml:space="preserve">Текстовые задачи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Работа с текстовой задачей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>
              <w:t xml:space="preserve">Библиотека ЦОК </w:t>
            </w:r>
            <w:hyperlink r:id="rId35" w:tooltip="https://m.edsoo.ru/7f4110fe" w:history="1">
              <w:r>
                <w:rPr>
                  <w:color w:val="0000ff"/>
                  <w:u w:val="single"/>
                </w:rPr>
                <w:t xml:space="preserve">https://m.edsoo.ru/7f4110fe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Решение задач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36" w:tooltip="https://m.edsoo.ru/7f4110f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https://m.edsoo.ru/7f4110fe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Пространственные отношения и геометрические фигуры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35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фигуры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37" w:tooltip="https://m.edsoo.ru/7f4110f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https://m.edsoo.ru/7f4110fe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35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38" w:tooltip="https://m.edsoo.ru/7f4110f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https://m.edsoo.ru/7f4110fe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3"/>
            <w:tcW w:w="5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4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39" w:tooltip="https://m.edsoo.ru/7f4110f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https://m.edsoo.ru/7f4110fe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136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  <w:t xml:space="preserve">       4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680"/>
        <w:jc w:val="center"/>
        <w:spacing w:after="0" w:line="240" w:lineRule="auto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Групповая форма организации обуче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ния- 136 уроков (4 ч. в неделю)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73"/>
        <w:tblW w:w="9606" w:type="dxa"/>
        <w:tblLayout w:type="fixed"/>
        <w:tblLook w:val="04A0" w:firstRow="1" w:lastRow="0" w:firstColumn="1" w:lastColumn="0" w:noHBand="0" w:noVBand="1"/>
      </w:tblPr>
      <w:tblGrid>
        <w:gridCol w:w="560"/>
        <w:gridCol w:w="10"/>
        <w:gridCol w:w="15"/>
        <w:gridCol w:w="3492"/>
        <w:gridCol w:w="851"/>
        <w:gridCol w:w="1417"/>
        <w:gridCol w:w="3261"/>
      </w:tblGrid>
      <w:tr>
        <w:tblPrEx/>
        <w:trPr/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40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Числа и величины</w:t>
            </w:r>
            <w:r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r>
            <w:r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t xml:space="preserve">Библиотека ЦОК </w:t>
            </w:r>
            <w:hyperlink r:id="rId40" w:tooltip="https://m.edsoo.ru/7f411f36" w:history="1">
              <w:r>
                <w:rPr>
                  <w:color w:val="0000ff"/>
                  <w:u w:val="single"/>
                </w:rPr>
                <w:t xml:space="preserve">https://m.edsoo.ru/7f411f36</w:t>
              </w:r>
            </w:hyperlink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t xml:space="preserve">Библиотека ЦОК </w:t>
            </w:r>
            <w:hyperlink r:id="rId41" w:tooltip="https://m.edsoo.ru/7f411f36" w:history="1">
              <w:r>
                <w:rPr>
                  <w:color w:val="0000ff"/>
                  <w:u w:val="single"/>
                </w:rPr>
                <w:t xml:space="preserve">https://m.edsoo.ru/7f411f36</w:t>
              </w:r>
            </w:hyperlink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23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2.</w:t>
            </w:r>
            <w:r>
              <w:t xml:space="preserve"> </w:t>
            </w:r>
            <w:r>
              <w:rPr>
                <w:b/>
              </w:rPr>
              <w:t xml:space="preserve">Арифметические действия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Вычисления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         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t xml:space="preserve">Библиотека ЦОК </w:t>
            </w:r>
            <w:hyperlink r:id="rId42" w:tooltip="https://m.edsoo.ru/7f411f36" w:history="1">
              <w:r>
                <w:rPr>
                  <w:color w:val="0000ff"/>
                  <w:u w:val="single"/>
                </w:rPr>
                <w:t xml:space="preserve">https://m.edsoo.ru/7f411f36</w:t>
              </w:r>
            </w:hyperlink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Числовые выражения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t xml:space="preserve">Библиотека ЦОК </w:t>
            </w:r>
            <w:hyperlink r:id="rId43" w:tooltip="https://m.edsoo.ru/7f411f36" w:history="1">
              <w:r>
                <w:rPr>
                  <w:color w:val="0000ff"/>
                  <w:u w:val="single"/>
                </w:rPr>
                <w:t xml:space="preserve">https://m.edsoo.ru/7f411f36</w:t>
              </w:r>
            </w:hyperlink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41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3.</w:t>
            </w:r>
            <w:r>
              <w:t xml:space="preserve"> </w:t>
            </w:r>
            <w:r>
              <w:rPr>
                <w:b/>
              </w:rPr>
              <w:t xml:space="preserve">Текстовые задачи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Решение текстовых задач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t xml:space="preserve">Библиотека ЦОК </w:t>
            </w:r>
            <w:hyperlink r:id="rId44" w:tooltip="https://m.edsoo.ru/7f411f36" w:history="1">
              <w:r>
                <w:rPr>
                  <w:color w:val="0000ff"/>
                  <w:u w:val="single"/>
                </w:rPr>
                <w:t xml:space="preserve">https://m.edsoo.ru/7f411f36</w:t>
              </w:r>
            </w:hyperlink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Пространственные отношения и геометрические фигуры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35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фигуры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5" w:tooltip="https://m.edsoo.ru/7f411f3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https://m.edsoo.ru/7f411f36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35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6" w:tooltip="https://m.edsoo.ru/7f411f3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https://m.edsoo.ru/7f411f36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3"/>
            <w:tcW w:w="5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4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7" w:tooltip="https://m.edsoo.ru/7f411f3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https://m.edsoo.ru/7f411f36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8" w:tooltip="https://m.edsoo.ru/7f411f3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https://m.edsoo.ru/7f411f36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136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2350709"/>
      <w:docPartObj>
        <w:docPartGallery w:val="Page Numbers (Bottom of Page)"/>
        <w:docPartUnique w:val="true"/>
      </w:docPartObj>
      <w:rPr/>
    </w:sdtPr>
    <w:sdtContent>
      <w:p>
        <w:pPr>
          <w:pStyle w:val="87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5</w:t>
        </w:r>
        <w:r>
          <w:fldChar w:fldCharType="end"/>
        </w:r>
        <w:r/>
      </w:p>
    </w:sdtContent>
  </w:sdt>
  <w:p>
    <w:pPr>
      <w:pStyle w:val="87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ascii="Liberation Serif" w:hAnsi="Liberation Serif" w:eastAsia="Calibri" w:cs="Liberation Serif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64"/>
    <w:next w:val="864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basedOn w:val="865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64"/>
    <w:next w:val="864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basedOn w:val="865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64"/>
    <w:next w:val="864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basedOn w:val="865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64"/>
    <w:next w:val="864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basedOn w:val="865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64"/>
    <w:next w:val="864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basedOn w:val="865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4"/>
    <w:next w:val="864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basedOn w:val="865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4"/>
    <w:next w:val="864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basedOn w:val="865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4"/>
    <w:next w:val="864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basedOn w:val="865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4"/>
    <w:next w:val="864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basedOn w:val="865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Title"/>
    <w:basedOn w:val="864"/>
    <w:next w:val="864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>
    <w:name w:val="Title Char"/>
    <w:basedOn w:val="865"/>
    <w:link w:val="710"/>
    <w:uiPriority w:val="10"/>
    <w:rPr>
      <w:sz w:val="48"/>
      <w:szCs w:val="48"/>
    </w:rPr>
  </w:style>
  <w:style w:type="paragraph" w:styleId="712">
    <w:name w:val="Subtitle"/>
    <w:basedOn w:val="864"/>
    <w:next w:val="864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>
    <w:name w:val="Subtitle Char"/>
    <w:basedOn w:val="865"/>
    <w:link w:val="712"/>
    <w:uiPriority w:val="11"/>
    <w:rPr>
      <w:sz w:val="24"/>
      <w:szCs w:val="24"/>
    </w:rPr>
  </w:style>
  <w:style w:type="paragraph" w:styleId="714">
    <w:name w:val="Quote"/>
    <w:basedOn w:val="864"/>
    <w:next w:val="864"/>
    <w:link w:val="715"/>
    <w:uiPriority w:val="29"/>
    <w:qFormat/>
    <w:pPr>
      <w:ind w:left="720" w:right="720"/>
    </w:pPr>
    <w:rPr>
      <w:i/>
    </w:rPr>
  </w:style>
  <w:style w:type="character" w:styleId="715">
    <w:name w:val="Quote Char"/>
    <w:link w:val="714"/>
    <w:uiPriority w:val="29"/>
    <w:rPr>
      <w:i/>
    </w:rPr>
  </w:style>
  <w:style w:type="paragraph" w:styleId="716">
    <w:name w:val="Intense Quote"/>
    <w:basedOn w:val="864"/>
    <w:next w:val="864"/>
    <w:link w:val="71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>
    <w:name w:val="Intense Quote Char"/>
    <w:link w:val="716"/>
    <w:uiPriority w:val="30"/>
    <w:rPr>
      <w:i/>
    </w:rPr>
  </w:style>
  <w:style w:type="character" w:styleId="718">
    <w:name w:val="Header Char"/>
    <w:basedOn w:val="865"/>
    <w:link w:val="874"/>
    <w:uiPriority w:val="99"/>
  </w:style>
  <w:style w:type="character" w:styleId="719">
    <w:name w:val="Footer Char"/>
    <w:basedOn w:val="865"/>
    <w:link w:val="876"/>
    <w:uiPriority w:val="99"/>
  </w:style>
  <w:style w:type="paragraph" w:styleId="720">
    <w:name w:val="Caption"/>
    <w:basedOn w:val="864"/>
    <w:next w:val="86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>
    <w:name w:val="Caption Char"/>
    <w:basedOn w:val="720"/>
    <w:link w:val="876"/>
    <w:uiPriority w:val="99"/>
  </w:style>
  <w:style w:type="table" w:styleId="722">
    <w:name w:val="Table Grid Light"/>
    <w:basedOn w:val="8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Plain Table 1"/>
    <w:basedOn w:val="8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2"/>
    <w:basedOn w:val="86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>
    <w:name w:val="Plain Table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Plain Table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>
    <w:name w:val="Grid Table 1 Light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4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>
    <w:name w:val="Grid Table 4 - Accent 1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1">
    <w:name w:val="Grid Table 4 - Accent 2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2">
    <w:name w:val="Grid Table 4 - Accent 3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3">
    <w:name w:val="Grid Table 4 - Accent 4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4">
    <w:name w:val="Grid Table 4 - Accent 5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5">
    <w:name w:val="Grid Table 4 - Accent 6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6">
    <w:name w:val="Grid Table 5 Dark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3">
    <w:name w:val="Grid Table 6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4">
    <w:name w:val="Grid Table 6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5">
    <w:name w:val="Grid Table 6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6">
    <w:name w:val="Grid Table 6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7">
    <w:name w:val="Grid Table 6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8">
    <w:name w:val="Grid Table 6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6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7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5">
    <w:name w:val="List Table 2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6">
    <w:name w:val="List Table 2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7">
    <w:name w:val="List Table 2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8">
    <w:name w:val="List Table 2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9">
    <w:name w:val="List Table 2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0">
    <w:name w:val="List Table 2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1">
    <w:name w:val="List Table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5 Dark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6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3">
    <w:name w:val="List Table 6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4">
    <w:name w:val="List Table 6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List Table 6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6">
    <w:name w:val="List Table 6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List Table 6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8">
    <w:name w:val="List Table 6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9">
    <w:name w:val="List Table 7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0">
    <w:name w:val="List Table 7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1">
    <w:name w:val="List Table 7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2">
    <w:name w:val="List Table 7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3">
    <w:name w:val="List Table 7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4">
    <w:name w:val="List Table 7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5">
    <w:name w:val="List Table 7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6">
    <w:name w:val="Lined - Accent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Lined - Accent 1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Lined - Accent 2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Lined - Accent 3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Lined - Accent 4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Lined - Accent 5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Lined - Accent 6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 &amp; Lined - Accent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Bordered &amp; Lined - Accent 1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Bordered &amp; Lined - Accent 2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Bordered &amp; Lined - Accent 3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Bordered &amp; Lined - Accent 4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Bordered &amp; Lined - Accent 5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Bordered &amp; Lined - Accent 6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1">
    <w:name w:val="Bordered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2">
    <w:name w:val="Bordered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3">
    <w:name w:val="Bordered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4">
    <w:name w:val="Bordered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5">
    <w:name w:val="Bordered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6">
    <w:name w:val="Bordered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7">
    <w:name w:val="footnote text"/>
    <w:basedOn w:val="864"/>
    <w:link w:val="848"/>
    <w:uiPriority w:val="99"/>
    <w:semiHidden/>
    <w:unhideWhenUsed/>
    <w:pPr>
      <w:spacing w:after="40" w:line="240" w:lineRule="auto"/>
    </w:pPr>
    <w:rPr>
      <w:sz w:val="18"/>
    </w:rPr>
  </w:style>
  <w:style w:type="character" w:styleId="848">
    <w:name w:val="Footnote Text Char"/>
    <w:link w:val="847"/>
    <w:uiPriority w:val="99"/>
    <w:rPr>
      <w:sz w:val="18"/>
    </w:rPr>
  </w:style>
  <w:style w:type="character" w:styleId="849">
    <w:name w:val="footnote reference"/>
    <w:basedOn w:val="865"/>
    <w:uiPriority w:val="99"/>
    <w:unhideWhenUsed/>
    <w:rPr>
      <w:vertAlign w:val="superscript"/>
    </w:rPr>
  </w:style>
  <w:style w:type="paragraph" w:styleId="850">
    <w:name w:val="endnote text"/>
    <w:basedOn w:val="864"/>
    <w:link w:val="851"/>
    <w:uiPriority w:val="99"/>
    <w:semiHidden/>
    <w:unhideWhenUsed/>
    <w:pPr>
      <w:spacing w:after="0" w:line="240" w:lineRule="auto"/>
    </w:pPr>
    <w:rPr>
      <w:sz w:val="20"/>
    </w:rPr>
  </w:style>
  <w:style w:type="character" w:styleId="851">
    <w:name w:val="Endnote Text Char"/>
    <w:link w:val="850"/>
    <w:uiPriority w:val="99"/>
    <w:rPr>
      <w:sz w:val="20"/>
    </w:rPr>
  </w:style>
  <w:style w:type="character" w:styleId="852">
    <w:name w:val="endnote reference"/>
    <w:basedOn w:val="865"/>
    <w:uiPriority w:val="99"/>
    <w:semiHidden/>
    <w:unhideWhenUsed/>
    <w:rPr>
      <w:vertAlign w:val="superscript"/>
    </w:rPr>
  </w:style>
  <w:style w:type="paragraph" w:styleId="853">
    <w:name w:val="toc 1"/>
    <w:basedOn w:val="864"/>
    <w:next w:val="864"/>
    <w:uiPriority w:val="39"/>
    <w:unhideWhenUsed/>
    <w:pPr>
      <w:ind w:left="0" w:right="0" w:firstLine="0"/>
      <w:spacing w:after="57"/>
    </w:pPr>
  </w:style>
  <w:style w:type="paragraph" w:styleId="854">
    <w:name w:val="toc 2"/>
    <w:basedOn w:val="864"/>
    <w:next w:val="864"/>
    <w:uiPriority w:val="39"/>
    <w:unhideWhenUsed/>
    <w:pPr>
      <w:ind w:left="283" w:right="0" w:firstLine="0"/>
      <w:spacing w:after="57"/>
    </w:pPr>
  </w:style>
  <w:style w:type="paragraph" w:styleId="855">
    <w:name w:val="toc 3"/>
    <w:basedOn w:val="864"/>
    <w:next w:val="864"/>
    <w:uiPriority w:val="39"/>
    <w:unhideWhenUsed/>
    <w:pPr>
      <w:ind w:left="567" w:right="0" w:firstLine="0"/>
      <w:spacing w:after="57"/>
    </w:pPr>
  </w:style>
  <w:style w:type="paragraph" w:styleId="856">
    <w:name w:val="toc 4"/>
    <w:basedOn w:val="864"/>
    <w:next w:val="864"/>
    <w:uiPriority w:val="39"/>
    <w:unhideWhenUsed/>
    <w:pPr>
      <w:ind w:left="850" w:right="0" w:firstLine="0"/>
      <w:spacing w:after="57"/>
    </w:pPr>
  </w:style>
  <w:style w:type="paragraph" w:styleId="857">
    <w:name w:val="toc 5"/>
    <w:basedOn w:val="864"/>
    <w:next w:val="864"/>
    <w:uiPriority w:val="39"/>
    <w:unhideWhenUsed/>
    <w:pPr>
      <w:ind w:left="1134" w:right="0" w:firstLine="0"/>
      <w:spacing w:after="57"/>
    </w:pPr>
  </w:style>
  <w:style w:type="paragraph" w:styleId="858">
    <w:name w:val="toc 6"/>
    <w:basedOn w:val="864"/>
    <w:next w:val="864"/>
    <w:uiPriority w:val="39"/>
    <w:unhideWhenUsed/>
    <w:pPr>
      <w:ind w:left="1417" w:right="0" w:firstLine="0"/>
      <w:spacing w:after="57"/>
    </w:pPr>
  </w:style>
  <w:style w:type="paragraph" w:styleId="859">
    <w:name w:val="toc 7"/>
    <w:basedOn w:val="864"/>
    <w:next w:val="864"/>
    <w:uiPriority w:val="39"/>
    <w:unhideWhenUsed/>
    <w:pPr>
      <w:ind w:left="1701" w:right="0" w:firstLine="0"/>
      <w:spacing w:after="57"/>
    </w:pPr>
  </w:style>
  <w:style w:type="paragraph" w:styleId="860">
    <w:name w:val="toc 8"/>
    <w:basedOn w:val="864"/>
    <w:next w:val="864"/>
    <w:uiPriority w:val="39"/>
    <w:unhideWhenUsed/>
    <w:pPr>
      <w:ind w:left="1984" w:right="0" w:firstLine="0"/>
      <w:spacing w:after="57"/>
    </w:pPr>
  </w:style>
  <w:style w:type="paragraph" w:styleId="861">
    <w:name w:val="toc 9"/>
    <w:basedOn w:val="864"/>
    <w:next w:val="864"/>
    <w:uiPriority w:val="39"/>
    <w:unhideWhenUsed/>
    <w:pPr>
      <w:ind w:left="2268" w:right="0" w:firstLine="0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864"/>
    <w:next w:val="864"/>
    <w:uiPriority w:val="99"/>
    <w:unhideWhenUsed/>
    <w:pPr>
      <w:spacing w:after="0" w:afterAutospacing="0"/>
    </w:pPr>
  </w:style>
  <w:style w:type="paragraph" w:styleId="864" w:default="1">
    <w:name w:val="Normal"/>
    <w:qFormat/>
    <w:pPr>
      <w:spacing w:after="160" w:line="259" w:lineRule="auto"/>
    </w:pPr>
    <w:rPr>
      <w:lang w:eastAsia="ru-RU"/>
    </w:rPr>
  </w:style>
  <w:style w:type="character" w:styleId="865" w:default="1">
    <w:name w:val="Default Paragraph Font"/>
    <w:uiPriority w:val="1"/>
    <w:semiHidden/>
    <w:unhideWhenUsed/>
  </w:style>
  <w:style w:type="table" w:styleId="8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7" w:default="1">
    <w:name w:val="No List"/>
    <w:uiPriority w:val="99"/>
    <w:semiHidden/>
    <w:unhideWhenUsed/>
  </w:style>
  <w:style w:type="character" w:styleId="868" w:customStyle="1">
    <w:name w:val="Без интервала Знак"/>
    <w:basedOn w:val="865"/>
    <w:link w:val="869"/>
    <w:uiPriority w:val="1"/>
    <w:rPr>
      <w:rFonts w:ascii="Times New Roman" w:hAnsi="Times New Roman" w:cs="Times New Roman" w:eastAsiaTheme="minorEastAsia"/>
    </w:rPr>
  </w:style>
  <w:style w:type="paragraph" w:styleId="869">
    <w:name w:val="No Spacing"/>
    <w:link w:val="868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70">
    <w:name w:val="Normal (Web)"/>
    <w:basedOn w:val="864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71">
    <w:name w:val="Strong"/>
    <w:basedOn w:val="865"/>
    <w:uiPriority w:val="22"/>
    <w:qFormat/>
    <w:rPr>
      <w:b/>
      <w:bCs/>
    </w:rPr>
  </w:style>
  <w:style w:type="paragraph" w:styleId="872">
    <w:name w:val="List Paragraph"/>
    <w:basedOn w:val="864"/>
    <w:uiPriority w:val="34"/>
    <w:qFormat/>
    <w:pPr>
      <w:contextualSpacing/>
      <w:ind w:left="720"/>
    </w:pPr>
  </w:style>
  <w:style w:type="table" w:styleId="873">
    <w:name w:val="Table Grid"/>
    <w:basedOn w:val="86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4">
    <w:name w:val="Header"/>
    <w:basedOn w:val="864"/>
    <w:link w:val="875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 w:customStyle="1">
    <w:name w:val="Верхний колонтитул Знак"/>
    <w:basedOn w:val="865"/>
    <w:link w:val="874"/>
    <w:uiPriority w:val="99"/>
    <w:semiHidden/>
    <w:rPr>
      <w:lang w:eastAsia="ru-RU"/>
    </w:rPr>
  </w:style>
  <w:style w:type="paragraph" w:styleId="876">
    <w:name w:val="Footer"/>
    <w:basedOn w:val="864"/>
    <w:link w:val="87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7" w:customStyle="1">
    <w:name w:val="Нижний колонтитул Знак"/>
    <w:basedOn w:val="865"/>
    <w:link w:val="876"/>
    <w:uiPriority w:val="99"/>
    <w:rPr>
      <w:lang w:eastAsia="ru-RU"/>
    </w:rPr>
  </w:style>
  <w:style w:type="paragraph" w:styleId="878" w:customStyle="1">
    <w:name w:val="Default"/>
    <w:pPr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styleId="879">
    <w:name w:val="Hyperlink"/>
    <w:basedOn w:val="865"/>
    <w:uiPriority w:val="99"/>
    <w:unhideWhenUsed/>
    <w:rPr>
      <w:color w:val="0000ff" w:themeColor="hyperlink"/>
      <w:u w:val="single"/>
    </w:rPr>
  </w:style>
  <w:style w:type="character" w:styleId="880">
    <w:name w:val="FollowedHyperlink"/>
    <w:basedOn w:val="865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resh.edu.ru/subject/12/1/" TargetMode="External"/><Relationship Id="rId11" Type="http://schemas.openxmlformats.org/officeDocument/2006/relationships/hyperlink" Target="https://resh.edu.ru/subject/12/1/" TargetMode="External"/><Relationship Id="rId12" Type="http://schemas.openxmlformats.org/officeDocument/2006/relationships/hyperlink" Target="https://resh.edu.ru/subject/12/1/" TargetMode="External"/><Relationship Id="rId13" Type="http://schemas.openxmlformats.org/officeDocument/2006/relationships/hyperlink" Target="https://resh.edu.ru/subject/12/1/" TargetMode="External"/><Relationship Id="rId14" Type="http://schemas.openxmlformats.org/officeDocument/2006/relationships/hyperlink" Target="https://resh.edu.ru/subject/12/1/" TargetMode="External"/><Relationship Id="rId15" Type="http://schemas.openxmlformats.org/officeDocument/2006/relationships/hyperlink" Target="https://resh.edu.ru/subject/12/1/" TargetMode="External"/><Relationship Id="rId16" Type="http://schemas.openxmlformats.org/officeDocument/2006/relationships/hyperlink" Target="https://resh.edu.ru/subject/12/1" TargetMode="External"/><Relationship Id="rId17" Type="http://schemas.openxmlformats.org/officeDocument/2006/relationships/hyperlink" Target="https://resh.edu.ru/subject/12/1" TargetMode="External"/><Relationship Id="rId18" Type="http://schemas.openxmlformats.org/officeDocument/2006/relationships/hyperlink" Target="https://resh.edu.ru/subject/12/1" TargetMode="External"/><Relationship Id="rId19" Type="http://schemas.openxmlformats.org/officeDocument/2006/relationships/hyperlink" Target="https://resh.edu.ru/subject/12/1" TargetMode="External"/><Relationship Id="rId20" Type="http://schemas.openxmlformats.org/officeDocument/2006/relationships/hyperlink" Target="https://resh.edu.ru/subject/12/1" TargetMode="External"/><Relationship Id="rId21" Type="http://schemas.openxmlformats.org/officeDocument/2006/relationships/hyperlink" Target="https://resh.edu.ru/subject/12/1/" TargetMode="External"/><Relationship Id="rId22" Type="http://schemas.openxmlformats.org/officeDocument/2006/relationships/hyperlink" Target="https://resh.edu.ru/subject/12/1/" TargetMode="External"/><Relationship Id="rId23" Type="http://schemas.openxmlformats.org/officeDocument/2006/relationships/hyperlink" Target="https://resh.edu.ru/subject/12/1/" TargetMode="External"/><Relationship Id="rId24" Type="http://schemas.openxmlformats.org/officeDocument/2006/relationships/hyperlink" Target="https://resh.edu.ru/subject/12/1/" TargetMode="External"/><Relationship Id="rId25" Type="http://schemas.openxmlformats.org/officeDocument/2006/relationships/hyperlink" Target="https://resh.edu.ru/subject/12/1/" TargetMode="External"/><Relationship Id="rId26" Type="http://schemas.openxmlformats.org/officeDocument/2006/relationships/hyperlink" Target="https://resh.edu.ru/subject/12/1/" TargetMode="External"/><Relationship Id="rId27" Type="http://schemas.openxmlformats.org/officeDocument/2006/relationships/hyperlink" Target="https://resh.edu.ru/subject/12/1/" TargetMode="External"/><Relationship Id="rId28" Type="http://schemas.openxmlformats.org/officeDocument/2006/relationships/hyperlink" Target="https://resh.edu.ru/subject/12/1/" TargetMode="External"/><Relationship Id="rId29" Type="http://schemas.openxmlformats.org/officeDocument/2006/relationships/hyperlink" Target="https://resh.edu.ru/subject/12/1/" TargetMode="External"/><Relationship Id="rId30" Type="http://schemas.openxmlformats.org/officeDocument/2006/relationships/hyperlink" Target="https://resh.edu.ru/subject/12/1/" TargetMode="External"/><Relationship Id="rId3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7f4110fe" TargetMode="External"/><Relationship Id="rId3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7f4110fe" TargetMode="External"/><Relationship Id="rId37" Type="http://schemas.openxmlformats.org/officeDocument/2006/relationships/hyperlink" Target="https://m.edsoo.ru/7f4110fe" TargetMode="External"/><Relationship Id="rId38" Type="http://schemas.openxmlformats.org/officeDocument/2006/relationships/hyperlink" Target="https://m.edsoo.ru/7f4110fe" TargetMode="External"/><Relationship Id="rId39" Type="http://schemas.openxmlformats.org/officeDocument/2006/relationships/hyperlink" Target="https://m.edsoo.ru/7f4110fe" TargetMode="External"/><Relationship Id="rId4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7f411f36" TargetMode="External"/><Relationship Id="rId43" Type="http://schemas.openxmlformats.org/officeDocument/2006/relationships/hyperlink" Target="https://m.edsoo.ru/7f411f36" TargetMode="External"/><Relationship Id="rId44" Type="http://schemas.openxmlformats.org/officeDocument/2006/relationships/hyperlink" Target="https://m.edsoo.ru/7f411f36" TargetMode="External"/><Relationship Id="rId4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7f411f36" TargetMode="External"/><Relationship Id="rId47" Type="http://schemas.openxmlformats.org/officeDocument/2006/relationships/hyperlink" Target="https://m.edsoo.ru/7f411f36" TargetMode="External"/><Relationship Id="rId48" Type="http://schemas.openxmlformats.org/officeDocument/2006/relationships/hyperlink" Target="https://m.edsoo.ru/7f411f3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revision>16</cp:revision>
  <dcterms:created xsi:type="dcterms:W3CDTF">2023-09-12T07:14:00Z</dcterms:created>
  <dcterms:modified xsi:type="dcterms:W3CDTF">2024-09-19T08:39:50Z</dcterms:modified>
</cp:coreProperties>
</file>