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0" w:name="block-18696250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72"/>
        <w:jc w:val="center"/>
        <w:rPr>
          <w:rFonts w:ascii="Liberation Serif" w:hAnsi="Liberation Serif" w:eastAsia="Times New Roman" w:cs="Liberation Serif"/>
          <w:b/>
          <w:bCs/>
          <w:sz w:val="24"/>
        </w:rPr>
      </w:pPr>
      <w:r>
        <w:rPr>
          <w:rFonts w:ascii="Liberation Serif" w:hAnsi="Liberation Serif" w:eastAsia="Times New Roman" w:cs="Liberation Serif"/>
          <w:b/>
          <w:bCs/>
          <w:sz w:val="24"/>
        </w:rPr>
        <w:t xml:space="preserve">УКП «РДБ»</w:t>
      </w:r>
      <w:r>
        <w:rPr>
          <w:rFonts w:ascii="Liberation Serif" w:hAnsi="Liberation Serif" w:eastAsia="Times New Roman" w:cs="Liberation Serif"/>
          <w:b/>
          <w:bCs/>
          <w:sz w:val="24"/>
        </w:rPr>
      </w:r>
      <w:r>
        <w:rPr>
          <w:rFonts w:ascii="Liberation Serif" w:hAnsi="Liberation Serif" w:eastAsia="Times New Roman" w:cs="Liberation Serif"/>
          <w:b/>
          <w:bCs/>
          <w:sz w:val="24"/>
        </w:rPr>
      </w:r>
    </w:p>
    <w:p>
      <w:pPr>
        <w:pStyle w:val="872"/>
        <w:jc w:val="center"/>
        <w:rPr>
          <w:rFonts w:ascii="Liberation Serif" w:hAnsi="Liberation Serif" w:eastAsia="Times New Roman" w:cs="Liberation Serif"/>
          <w:b/>
          <w:bCs/>
          <w:sz w:val="24"/>
        </w:rPr>
      </w:pPr>
      <w:r>
        <w:rPr>
          <w:rFonts w:ascii="Liberation Serif" w:hAnsi="Liberation Serif" w:eastAsia="Times New Roman" w:cs="Liberation Serif"/>
          <w:b/>
          <w:bCs/>
          <w:sz w:val="24"/>
        </w:rPr>
      </w:r>
      <w:r>
        <w:rPr>
          <w:rFonts w:ascii="Liberation Serif" w:hAnsi="Liberation Serif" w:eastAsia="Times New Roman" w:cs="Liberation Serif"/>
          <w:b/>
          <w:bCs/>
          <w:sz w:val="24"/>
        </w:rPr>
      </w:r>
      <w:r>
        <w:rPr>
          <w:rFonts w:ascii="Liberation Serif" w:hAnsi="Liberation Serif" w:eastAsia="Times New Roman" w:cs="Liberation Serif"/>
          <w:b/>
          <w:bCs/>
          <w:sz w:val="24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4"/>
        <w:gridCol w:w="3285"/>
      </w:tblGrid>
      <w:tr>
        <w:tblPrEx/>
        <w:trPr>
          <w:trHeight w:val="112"/>
        </w:trPr>
        <w:tc>
          <w:tcPr>
            <w:tcW w:w="3284" w:type="dxa"/>
            <w:textDirection w:val="lrTb"/>
            <w:noWrap w:val="false"/>
          </w:tcPr>
          <w:p>
            <w:pPr>
              <w:pStyle w:val="872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72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72"/>
              <w:spacing w:line="276" w:lineRule="auto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Протокол от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11.06.202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№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872"/>
              <w:jc w:val="righ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72"/>
              <w:jc w:val="righ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72"/>
              <w:jc w:val="right"/>
              <w:spacing w:line="276" w:lineRule="auto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19.07.2024  №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123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</w:p>
        </w:tc>
      </w:tr>
    </w:tbl>
    <w:p>
      <w:pPr>
        <w:pStyle w:val="872"/>
        <w:jc w:val="center"/>
        <w:rPr>
          <w:rFonts w:ascii="Liberation Serif" w:hAnsi="Liberation Serif" w:eastAsia="Times New Roman" w:cs="Liberation Serif"/>
          <w:b/>
          <w:sz w:val="24"/>
        </w:rPr>
      </w:pPr>
      <w:r>
        <w:rPr>
          <w:rFonts w:ascii="Liberation Serif" w:hAnsi="Liberation Serif" w:eastAsia="Times New Roman" w:cs="Liberation Serif"/>
          <w:b/>
          <w:sz w:val="24"/>
        </w:rPr>
      </w:r>
      <w:r>
        <w:rPr>
          <w:rFonts w:ascii="Liberation Serif" w:hAnsi="Liberation Serif" w:eastAsia="Times New Roman" w:cs="Liberation Serif"/>
          <w:b/>
          <w:sz w:val="24"/>
        </w:rPr>
      </w:r>
      <w:r>
        <w:rPr>
          <w:rFonts w:ascii="Liberation Serif" w:hAnsi="Liberation Serif" w:eastAsia="Times New Roman" w:cs="Liberation Serif"/>
          <w:b/>
          <w:sz w:val="24"/>
        </w:rPr>
      </w:r>
    </w:p>
    <w:p>
      <w:pPr>
        <w:pStyle w:val="872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872"/>
        <w:jc w:val="center"/>
        <w:rPr>
          <w:rFonts w:ascii="Liberation Serif" w:hAnsi="Liberation Serif" w:cs="Liberation Serif"/>
          <w:b/>
          <w:bCs/>
          <w:highlight w:val="none"/>
          <w:lang w:val="ru-RU"/>
        </w:rPr>
      </w:pPr>
      <w:r>
        <w:rPr>
          <w:rFonts w:ascii="Liberation Serif" w:hAnsi="Liberation Serif" w:cs="Liberation Serif"/>
          <w:b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highlight w:val="none"/>
          <w:lang w:val="ru-RU"/>
        </w:rPr>
      </w:r>
    </w:p>
    <w:p>
      <w:pPr>
        <w:pStyle w:val="872"/>
        <w:jc w:val="center"/>
        <w:rPr>
          <w:rFonts w:ascii="Liberation Serif" w:hAnsi="Liberation Serif" w:cs="Liberation Serif"/>
          <w:b/>
          <w:bCs/>
          <w:highlight w:val="none"/>
          <w:lang w:val="ru-RU"/>
        </w:rPr>
      </w:pPr>
      <w:r>
        <w:rPr>
          <w:rFonts w:ascii="Liberation Serif" w:hAnsi="Liberation Serif" w:cs="Liberation Serif"/>
          <w:b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highlight w:val="none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(ID 2503504)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учебного предмета «Физическая культура»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для обучающихся 10 – 11 классов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0"/>
        <w:jc w:val="left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Сыктывкар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2024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/>
      <w:bookmarkStart w:id="1" w:name="block-18696251"/>
      <w:r/>
      <w:bookmarkEnd w:id="0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eastAsia="Calibri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color w:val="000000"/>
          <w:sz w:val="24"/>
          <w:szCs w:val="24"/>
          <w:lang w:val="ru-RU"/>
        </w:rPr>
        <w:t xml:space="preserve">         Рабочая программа учебного предмета «Физическая культура» (далее - РПУП) на уровне основного общего образования для обучения учащихся 10-11классов УКП «РДБ» ГОУ РК «РЦО» составлена в соответствии с требованиями </w:t>
      </w:r>
      <w:r>
        <w:rPr>
          <w:rFonts w:ascii="Liberation Serif" w:hAnsi="Liberation Serif" w:eastAsia="Calibri" w:cs="Liberation Serif"/>
          <w:color w:val="000000"/>
          <w:sz w:val="24"/>
          <w:szCs w:val="24"/>
          <w:lang w:val="ru-RU"/>
        </w:rPr>
        <w:t xml:space="preserve">Федерального государственного обра</w:t>
      </w:r>
      <w:r>
        <w:rPr>
          <w:rFonts w:ascii="Liberation Serif" w:hAnsi="Liberation Serif" w:eastAsia="Calibri" w:cs="Liberation Serif"/>
          <w:color w:val="000000"/>
          <w:sz w:val="24"/>
          <w:szCs w:val="24"/>
          <w:lang w:val="ru-RU"/>
        </w:rPr>
        <w:t xml:space="preserve">зовательного стандарта среднего</w:t>
      </w:r>
      <w:r>
        <w:rPr>
          <w:rFonts w:ascii="Liberation Serif" w:hAnsi="Liberation Serif" w:eastAsia="Calibri" w:cs="Liberation Serif"/>
          <w:color w:val="000000"/>
          <w:sz w:val="24"/>
          <w:szCs w:val="24"/>
          <w:lang w:val="ru-RU"/>
        </w:rPr>
        <w:t xml:space="preserve"> общего </w:t>
      </w:r>
      <w:bookmarkStart w:id="2" w:name="_GoBack"/>
      <w:r/>
      <w:bookmarkEnd w:id="2"/>
      <w:r>
        <w:rPr>
          <w:rFonts w:ascii="Liberation Serif" w:hAnsi="Liberation Serif" w:eastAsia="Calibri" w:cs="Liberation Serif"/>
          <w:color w:val="000000"/>
          <w:sz w:val="24"/>
          <w:szCs w:val="24"/>
          <w:lang w:val="ru-RU"/>
        </w:rPr>
        <w:t xml:space="preserve">образования </w:t>
      </w:r>
      <w:r>
        <w:rPr>
          <w:rFonts w:ascii="Liberation Serif" w:hAnsi="Liberation Serif" w:eastAsia="Calibri" w:cs="Liberation Serif"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eastAsia="Calibri" w:cs="Liberation Serif"/>
          <w:color w:val="000000"/>
          <w:sz w:val="24"/>
          <w:szCs w:val="24"/>
          <w:lang w:val="ru-RU"/>
        </w:rPr>
        <w:t xml:space="preserve"> Федеральной обр</w:t>
      </w:r>
      <w:r>
        <w:rPr>
          <w:rFonts w:ascii="Liberation Serif" w:hAnsi="Liberation Serif" w:eastAsia="Calibri" w:cs="Liberation Serif"/>
          <w:color w:val="000000"/>
          <w:sz w:val="24"/>
          <w:szCs w:val="24"/>
          <w:lang w:val="ru-RU"/>
        </w:rPr>
        <w:t xml:space="preserve">азовательной программы среднего</w:t>
      </w:r>
      <w:r>
        <w:rPr>
          <w:rFonts w:ascii="Liberation Serif" w:hAnsi="Liberation Serif" w:eastAsia="Calibri" w:cs="Liberation Serif"/>
          <w:color w:val="000000"/>
          <w:sz w:val="24"/>
          <w:szCs w:val="24"/>
          <w:lang w:val="ru-RU"/>
        </w:rPr>
        <w:t xml:space="preserve"> общего образования, с учетом федеральной рабочей программы воспитания и Концепции преподавания учебного предмета «Физическая культура».</w:t>
      </w:r>
      <w:r>
        <w:rPr>
          <w:rFonts w:ascii="Liberation Serif" w:hAnsi="Liberation Serif" w:eastAsia="Calibri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tabs>
          <w:tab w:val="left" w:pos="1063" w:leader="none"/>
        </w:tabs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Общая характеристика учебного предмета</w:t>
      </w:r>
      <w:r>
        <w:rPr>
          <w:rFonts w:ascii="Liberation Serif" w:hAnsi="Liberation Serif" w:cs="Liberation Serif"/>
          <w:lang w:val="ru-RU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«Физическая культура».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Программа по физической культуре для 10–11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физически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укрепления, поддержания здоровья и сохранения активного творческого долголетия.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программе по физической культуре нашли свои отражения объективно сложившиеся реалии современного социокультурного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развития российского общества, условия деятельности образовательных организаций, возросшие требования родителей, учителей и методистов к совершенствованию содержания общего образования, внедрение новых методик и технологий в учебно-воспитательный процесс.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концепций, определяющих современное развитие отечественной системы образования: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концепция духовно-нравственного развития и воспитания гражданина Российской Федерации, ориентирующая учебно-воспитательный процесс на формирование гуманистических и патриотических качеств личности учащихся, ответственности за судьбу Родины;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концепция формирования универсальных учебных действий, определяющая основы становления российской гражданской идентичности обучающихся, активное их включение в культурную и общественную жизнь страны;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концепция формирования ключевых компетенций, устанавливающая основу саморазвития и самоопределения личности в процессе непрерывного образования;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концепция преподавания учебного предмета «Физическая культура», ориентирующая учебно-воспитательный процесс на внедрение новых технологий и инновационных подходов в обучении двигательным действиям, укреплении здоровья и развитии физических качеств;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концепция структуры и содержания учебного предмета «Физическая культура», обосновывающая направленность учебных программ на формирование целостной личности учащихся, потребность в бережном отношении к своему здоровью и ведению здорового образа жизни.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своей социально-ценностной ориентации программа по физической культуре сохраняет исторически сложившееся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предназначение дисциплины «Физическая культура» в качестве средства подготовки учащихся к предстоящей жизнедеятельности, укреплению здоровья, повышению функциональных и адаптивных возможностей систем организма, развитию жизненно важных физических качеств.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-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гражданское воспитание, формирование российской гражданской идентичн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-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воспитание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-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духовно-нравственное развитие и воспитание 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-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эстетическое воспитание: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-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экологическое воспитание: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-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воспитание культуры здорового образа жизни и безопасности;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-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трудовое воспитание: воспитание уважения к труду, трудящимся, результатам 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-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физическое воспитание: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-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познавательное направление воспитания: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Целевое предназначение 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одуля «Урочная деятельность»: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привлечение вни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Общей целью общего образования по физической культуре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является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разносторонней,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программе по физической культуре для 10–11 классов данная цель конкретизируется и связывается с формированием потребности учащихся в здоровом образе жизни, дальнейшем накоплении практического опыта по использованию современ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ных систем физической культуры в соответствии с личными интересами и индивидуальными показателями здоровья, особенностями предстоящей учебной и трудовой деятельности. Данная цель реализуется в программе по физической культуре по трём основным направлениям.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Развивающая направленность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определяется вектором развития физических качеств и функциональных возможностей организма занимающихся, повышением его надёжности, защитных и 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даптивных свойств.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работоспособности, готовности к выполнению нормативных требований комплекса «Готов к труду и обороне».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Обучающая направленность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представляется закреплением основ организации и планирования самостоятельных занятий оздоровительной, спортивно – достиженческой и прикладно – ориентированной физической культурой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обогащением двигательного опыта за счёт индивидуализации содержания физических упражнений разной функциональной направленности, совершенствования технико-тактических действий в игровых видах спорта. Результатом этого направления предстают умения в планир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овании содержания активного отдыха и досуга в структурной организации здорового образа жизни, навыки в проведении самостоятельных занятий кондиционной тренировкой, умения контролировать состояние здоровья, физическое развитие и физическую подготовленность.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Воспитывающая направленность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культуры, её месте и роли в жизнедеятельности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современного человека, воспитании социально значимых и личностных качеств.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культуры, приобретение способов общения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коллективного взаимодействия во время совместной учебной, игровой и соревновательной деятельности, стремление к физическому совершенствованию и укреплению здоровья.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Центральной идеей конструирования программы по физической культуре и её планируемых результатов на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уровне среднего общего образования является воспитание целостной личности учащихся, обеспечение единства в развитии их физической, психической и социальной природы. Реализация этой идеи становится возможной на основе системно-структурной организации учебно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 содержания, которое представляется двигательной деятельностью с её базовыми компонентами: информационным (знания о физической культуре), операциональным (способы самостоятельной деятельности) и мотивационно-процессуальным (физическое совершенствование).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це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лях усиления мотивационной составляющей учебного предмета, придания ей личностно значимого смысла содержание программы по физической культуре представляется системой модулей, которые структурными компонентами входят в раздел «Физическое совершенствование».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Инвариантные модули включают в себя содержание базовых видов спорта: гимнастики, лёгкой атлети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ки, зимних видов спорта (на примере лыжной подготовки с учётом климатических условий, при этом лыжная подготовка может быть заменена либо другим зимним видом спорта, либо видом спорта из федеральной рабочей программы по физической культуре), спортивных игр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плавания и атлетических единоборств. Данные модули в своём предметном содержании ориентируются на всестороннюю физическую подготовленность учащихся, освоение ими технических действий и физических упражнений, содействующих обогащению двигательного опыта.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b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eastAsia="TimesNewRomanPSMT" w:cs="Liberation Serif"/>
          <w:b/>
          <w:sz w:val="24"/>
          <w:szCs w:val="24"/>
          <w:lang w:val="ru-RU"/>
        </w:rPr>
        <w:t xml:space="preserve">Особенности организации учебного процесса</w:t>
      </w:r>
      <w:r>
        <w:rPr>
          <w:rFonts w:ascii="Liberation Serif" w:hAnsi="Liberation Serif" w:eastAsia="Calibri" w:cs="Liberation Serif"/>
          <w:b/>
          <w:color w:val="000000"/>
          <w:sz w:val="24"/>
          <w:szCs w:val="24"/>
          <w:shd w:val="clear" w:color="auto" w:fill="ffffff"/>
          <w:lang w:val="ru-RU"/>
        </w:rPr>
      </w:r>
      <w:r>
        <w:rPr>
          <w:rFonts w:ascii="Liberation Serif" w:hAnsi="Liberation Serif" w:eastAsia="Calibri" w:cs="Liberation Serif"/>
          <w:b/>
          <w:color w:val="000000"/>
          <w:sz w:val="24"/>
          <w:szCs w:val="24"/>
          <w:shd w:val="clear" w:color="auto" w:fill="ffffff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  <w:lang w:val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В УКП «РДБ» реализация рабочей программы учебного предмета «Физическая культура»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Форма обучения – очно-заочная при групповой форме, очная – при индивидуальной форме.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        Реализации учеб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ного предмета «Физическая культура» для учащихся, находящихся на длительном лечении в государственных медицинских организациях Республики Коми, осуществляется с учетом особенностей обучения в условиях госпитальной школы: физические упражнения не проводятся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Место учебного предмета «Физическая культура» в учебном плане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соответствии с ФГОС 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ОО учебный предмет «География» входит в предметную область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«Физическая культура и основы безопасности жизнедеятельности»                                                   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является обязательным для изучения.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‌</w:t>
      </w:r>
      <w:bookmarkStart w:id="3" w:name="ceba58f0-def2-488e-88c8-f4292ccf0380"/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Общее число часов, рекомендованных для изу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чения физической культуры,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204 часа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: в 10 классе –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102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час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 (3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ч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аса в неделю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- 0,25 часа – очно/ 2,75 часа –заочно),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 11 классе – </w:t>
      </w:r>
      <w:bookmarkEnd w:id="3"/>
      <w:r>
        <w:rPr>
          <w:rFonts w:ascii="Liberation Serif" w:hAnsi="Liberation Serif" w:cs="Liberation Serif"/>
          <w:sz w:val="24"/>
          <w:szCs w:val="24"/>
          <w:lang w:val="ru-RU"/>
        </w:rPr>
        <w:t xml:space="preserve">102 часа (3 часа в неделю- 0,25 часа – очно/ 2,75 часа –заочно).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При индивидуальной форме обучения - 0,2 часа в неделю.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br w:type="page" w:clear="all"/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4" w:name="block-18696246"/>
      <w:r/>
      <w:bookmarkEnd w:id="1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УЧЕБНОГО ПРЕДМЕТА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10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Знания о физической культуре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Физическая культура как социальное явление. Истоки возникновения культуры как социального явления, характеристика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основных направлений её развития (индивидуальная, национальная, мировая). Культура как способ развития человека, её связь с условиями жизни и деятельности. Физическая культура как явление культуры, связанное с преобразованием физической природы человека.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Характеристика системной организации физической культуры в современном обществе, основные направления её развития и формы организации (оздоровительная, прикладно-ориентированная, соревновательно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достиженческая).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Всероссийский физкультурно-спортивный комплекс «Готов к труду и обороне» как основа прикладно-ориентированной физической культуры, история и развитие комплекса «Готов к труд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 и обороне» в Союзе советских социалистических республик (далее – СССР) и Российской Федерации. Характеристика структурной организации комплекса «Готов к труду и обороне» в современном обществе, нормативные требования пятой ступени для учащихся 16–17 лет.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Законодательные основы развития физической культуры в Российской Федерации. Извлечения из статей, касающихся 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облюдения прав и обязанностей граждан в занятиях физической культурой и спортом: Федеральный закон Российской Федерации «О физической культуре и спорте в Российской Федерации», Федеральный закон Российской Федерации «Об образовании в Российской Федерации».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Физическая культура как средство укрепления здоровья человека. Здоровье как базовая ценност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ь человека и общества. Характеристика основных компонентов здоровья, их связь с занятиями физической культурой. Общие представления об истории и развитии популярных систем оздоровительной физической культуры, их целевая ориентация и предметное содержание.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Способы самостоятельной двигательной деятельности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Физкультурно-оздоровительные мероприятия в условиях активного отдыха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досуга. Общее представление о видах и формах деятельности в структурной организации образа жизни современного человека (профессиональная, бытовая и досуговая). Основные типы и виды активного отдыха, их целевое предназначение и содержательное наполнение.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Кондиционная тренировка как системная организация комплексных и целевых занятий оздоровительной физической культурой, особенности планирования физических нагрузок и содержательного наполнения.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Медицинский осмотр учащихся как необходимое условие для организации самостоятельных занятий оздоровительной физической культурой. Контроль текущего состоян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ия организма с помощью пробы Руфье, характеристика способов применения и критериев оценивания. Оперативный контроль в системе самостоятельных занятий кондиционной тренировкой, цель и задачи контроля, способы организации и проведения измерительных процедур.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Физическое совершенствование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Физкультурно-оздоровительная деятельность.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Упражнения оздоровительной гимнастики как средство профилактики нарушения осанки и органов зрения, предупреждения перенапряжения мышц опорно-двигательного аппарата при длительной работе за компьютером.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Атлетическая и аэробная гимнастика как современные оздоровительные системы физической культуры: цель, задачи, формы организации. Способы индивидуализации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содержания и физических нагрузок при планировании системной организации занятий кондиционной тренировкой.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Спортивно-оздоровительная деятельность.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«Спортивные игры».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Футбол. Техники игровых действий: вбрасывание мяча с лицевой линии, выполнение углового и штрафного ударов в изменяющихся игровых ситуациях. Закрепление правил игры в условиях игровой и учебной деятельности.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Баскетбол. Техника выполнения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гровых действий: вбрасывание мяча с лицевой линии, способы овладения мячом при «спорном мяче», выполнение штрафных бросков. Выполнение правил 3–8–24 секунды в условиях игровой деятельности. Закрепление правил игры в условиях игровой и учебной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Волейбол. Техника выполнения игровых действий: «постановка блока», атакующий удар (с места и в движении). Тактические действия в защите и нападении. Закрепление правил игры в условиях игровой и учебной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Прикладно-ориентированная двигательная деятельность.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«Плавательная подготовка». Спортивные и прикладные упражнения в плавании: брасс на спине, плавание на боку, прыжки в воду вниз ногами.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«Спортивная и физическая подготовка». Техническая и специальная физическая подготовка по избранному виду спорта, выполнение соревновательных действий в стандартных и вариативных усл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овиях. Физическая подготовка к выполнению нормативов комплекса «Готов к труду и обороне»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5" w:name="_Toc137510617"/>
      <w:r/>
      <w:bookmarkEnd w:id="5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11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Знания о физической культуре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Здоровый образ жизни 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овременного человека. Роль и значение адаптации организма в организации и планировании мероприятий здорового образа жизни, характеристика основных этапов адаптации. Основные компоненты здорового образа жизни и их влияние на здоровье современного человека.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Рациональная организация труда как фактор сохранения и укреплен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ия здоровья. Оптимизация работоспособности в режиме трудовой деятельности. Влияние занятий физической культурой на профилактику и искоренение вредных привычек. Личная гигиена, закаливание организма и банные процедуры как компоненты здорового образа жизни.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«профессионально-ориентирова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нная физическая культура», цель и задачи, содержательное наполнение. Оздоровительная физическая культура в режиме учебной и профессиональной деятельности. Определение индивидуального расхода энергии в процессе занятий оздоровительной физической культурой.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Взаимосвязь состояния здоровья с продолжительностью жизни человека. Роль и значение занятий физической культурой в укреплении и сохранении здоровья в разных возрастных периодах.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Профилактика травматизма и оказание перовой помощи во время занятий физической культурой. Причины возникновения травм и способы их предупреждения, правила профилактики травм во время самостоятельных занятий оздоровительной физической культурой.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Способы и приёмы оказания первой помощи при ушибах разных частей тела и сотрясении мозга, переломах, вывихах и ранениях, обморожении, солнечном и тепловом ударах.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Способы самостоятельной двигательной деятельности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Современные оздоровительные методы и процедуры в режиме здорового образа жизни. Релаксация как метод восстановления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осле психического и физического напряжения, характеристика основных методов, приёмов и процедур, правила их проведения (методика Э. Джекобсона, аутогенная тренировка И. Шульца, дыхательная гимнастика А.Н. Стрельниковой, синхрогимнастика по методу «Ключ»).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Массаж как средство оздоровительной физической культуры, правила организации и проведения процедур массажа. Основные приёмы самомассажа, их воздействие на организм человека.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Банные процедуры, их назначение и правила проведения, основные способы парения.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Самостоятельная подготовка к выполнению нормативных требований комплекса «Готов к труду и обороне». Структурная организация самостоятельно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й подготовки к выполнению требований комплекса «Готов к труду и обороне», способы определения направленности её тренировочных занятий в годичном цикле. Техника выполнения обязательных и дополнительных тестовых упражнений, способы их освоения и оценивания.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Самостоятельная физическая подготовка и особенности планирования её направленности по тренировочным циклам, правила контроля и индивидуализации содержания физической нагрузки.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Физическое совершенствование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Физкультурно-оздоровительная деятельность.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Упражнения для профилактики острых респираторных заболеваний, целлюлита, снижения 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ассы тела. Стретчинг и шейпинг как современные оздоровительные системы физической культуры: цель, задачи, формы организации. Способы индивидуализации содержания и физических нагрузок при планировании системной организации занятий кондиционной тренировкой.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Спортивно-оздоровительная деятельность.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«Спортивные игры».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Футбол. Повторение правил игры в футбол, соблюдение их в процессе игровой деятельности. Совершенствование основных технических приёмов и тактических действий в условиях учебной и игровой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Баскетбол. Повторение правил игры в баскетбол, соблюдение их в процессе игровой деятельности. Совершенствование основных технических приёмов и тактических действий в условиях учебной и игровой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Волейбол. Повторение правил игры в баскетбол, соблюдение их в процессе игровой деятельности. Совершенствование основных технических приёмов и тактических действий в условиях учебной и игровой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Прикладно-ориентированная двигательная деятельность.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«Атлетические единоборства». Атлетические единоборства в систем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 профессионально-ориентированной двигательной деятельности: её цели и задачи, формы организации тренировочных занятий. Основные технические приёмы атлетических единоборств и способы их самостоятельного разучивания (самостраховка, стойки, захваты, броски).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«Спортивная и физическая подготовка». Техническая и специальная физическая подготовка по избранному виду спорта, выполнение соревновательных действий в стандартных и вариативных усл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овиях. Физическая подготовка к выполнению нормативов комплекса «Готов к труду и обороне»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/>
      <w:bookmarkStart w:id="6" w:name="_Toc137548640"/>
      <w:r/>
      <w:bookmarkStart w:id="7" w:name="block-18696247"/>
      <w:r/>
      <w:bookmarkEnd w:id="4"/>
      <w:r/>
      <w:bookmarkEnd w:id="6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ПЛАНИРУЕМЫЕ РЕЗУЛЬТАТЫ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ОСВОЕНИЯ ПРОГРАММЫ ПО ФИЗИЧЕСКОЙ КУЛЬТУРЕ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результате изучения физической культуры на уровне среднего общего образования у обучающегося будут сформированы следующие личностные результаты: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1)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гражданского воспитания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гражданской позиции обучающегося как активного и ответственного члена российского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своих конституционных прав и обязанностей, уважение закона и правопорядка;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взаимодействовать с социальными институтами в соответствии с их функциями и назначением;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гуманитарной и волонтёрской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2)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патриотического воспитания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идейную убеждённость, готовность к служению и защите Отечества, ответственность за его судьбу;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3)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духовно-нравственного воспитания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духовных ценностей российского народа;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нравственного сознания, этического поведения;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оценивать ситуацию и принимать осознанные решения, ориентируясь на морально-нравственные нормы и ценности;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личного вклада в построение устойчивого будущего;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4)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эстетического воспитания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эстетическое отношение к миру, включая эстетику быта, научного и технического творчества, спорта, труда, общественных отношений;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самовыражению в разных видах искусства, стремление проявлять качества творческой личности;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5)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физического воспитания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здорового и безопасного образа жизни, ответственного отношения к своему здоровью;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потребность в физическом совершенствовании, занятиях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спортивно-оздоровительной деятельностью;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активное неприятие вредных привычек и иных форм причинения вреда физическому и психическому здоровью;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6)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трудового воспитания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труду, осознание приобретённых умений и навыков, трудолюбие;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активной деятельности технологической и социальной направленности; способность инициировать, планировать и самостоятельно выполнять такую деятельность;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и способность к образованию и самообразованию на протяжении всей жизни;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7)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экологического воспитания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активное неприятие действий, приносящих вред окружающей среде;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расширение опыта деятельности экологической направленности.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8)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ценности научного познания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познанием мира;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ценности научной деятельности; готовность осуществлять проектную и исследовательскую деятельность индивидуально и в группе.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8" w:name="_Toc137510620"/>
      <w:r/>
      <w:bookmarkEnd w:id="8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9" w:name="_Toc134720971"/>
      <w:r/>
      <w:bookmarkEnd w:id="9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результате изучения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физической культуры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 обучающегося будут сформированы 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следующие базовые логические действия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формулировать и актуализировать проблему, рассматривать её всесторонне;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существенный признак или основания для сравнения, классификации и обобщения;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цели деятельности, задавать параметры и критерии их достижения;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закономерности и противоречия в рассматриваемых явлениях;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разрабатывать план решения проблемы с учётом анализа имеющихся материальных и нематериальных ресурсов;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координировать и выполнять работу в условиях реального, виртуального и комбинированного взаимодействия;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развивать креативное мышление при решении жизненных проблем.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базовые исследовательские действия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навыками учебно-исследовательской и проектной деятельности,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овладение видами деятельности по получению нового знания, его интерпретации, преобразованию и применению в различных учебных ситуациях (в том числе при создании учебных и социальных проектов);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научного типа мышления, владение научной терминологией, ключевыми понятиями и методами;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ставить и формулировать собственные задачи в образовательной деятельности и жизненных ситуациях;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давать оценку новым ситуациям, оценивать приобретённый опыт;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целенаправленный поиск переноса средств и способов действия в профессиональную среду;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переносить знания в познавательную и практическую области жизнедеятельности;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интегрировать знания из разных предметных областей;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выдвигать новые идеи, предлагать оригинальные подходы и решения; ставить проблемы и задачи, допускающие альтернативные решения.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умения работать с информацией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средства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навыками распознавания и защиты информации, информационной безопасности личности.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Коммуникативные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коммуникации во всех сферах жизни;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различными способами общения и взаимодействия;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аргументированно вести диалог, уметь смягчать конфликтные ситуации;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развёрнуто и логично излагать свою точку зрения с использованием языковых средств.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Регулятивные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самоорганизации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как часть регулятивных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составлять план решения проблемы с учётом имеющихся ресурсов, собственных возможностей и предпочтений;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давать оценку новым ситуациям;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расширять рамки учебного предмета на основе личных предпочтений;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делать осознанный выбор, аргументировать его, брать ответственность за решение;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приобретённый опыт;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способствовать формированию и проявлению широкой эрудиции в разных областях знаний;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постоянно повышать свой образовательный и культурный уровень;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самоконтроля, принятия себя и других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как часть регулятивных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навыками познавательной рефлексии как осознанием совершаемых действий и мыслительных процессов, их результатов и оснований;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приёмы рефлексии для оценки ситуации, выбора верного решения;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оценивать риски и своевременно принимать решения по их снижению;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мотивы и аргументы других при анализе результатов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себя, понимая свои недостатки и достоинства;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мотивы и аргументы других при анализе результатов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признавать своё право и право других на ошибки;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развивать способность понимать мир с позиции другого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совместной деятельности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как часть коммуникативных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тематику и методы совместных действий с учётом общих интересов, и возможностей каждого члена коллектива;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качество вклада своего и каждого участника команды в общий результат по разработанным критериям;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позитивное стратегическое поведение в различных ситуациях; проявлять творчество и воображение, быть инициативным.</w:t>
      </w:r>
      <w:bookmarkStart w:id="10" w:name="_Toc137510621"/>
      <w:r/>
      <w:bookmarkEnd w:id="10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в 10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физической культуре.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Раздел «Знания о физической культуре»: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физическую культуру как явление культуры, её направления и формы организации, роль и значение в жизни современного человека и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ориентироваться в основных статьях Федерального закона «О физической культуре и спорте в Российской Федерации», руководствоваться ими при организации активного отдыха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разнообразных формах физкультурно-оздоровительной и спортивно-массовой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положительно оцениват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ь связь современных оздоровительных систем физической культуры и здоровья человека, раскрывать их целевое назначение и формы организации, возможность использовать для самостоятельных занятий с учётом индивидуальных интересов и функциональных возможностей.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Раздел «Организация самостоятельных занятий»: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проектировать досуговую деятельность с включением в её содержание разнообразных форм активного отдыха, тренировочных и оздоровительных занятий, физкультурно-массовых мероприятий и спортивных соревнований;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контролировать показатели индивидуального здоровья и функционального состояния организма, использовать их при планировании содержания и направленности самостоятельных занятий кондиционной тренировкой, оценке её эффективности;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планировать системную организацию занятий кондиционной тренировкой,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«Готов к труду и обороне».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Раздел «Физическое совершенствование»: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упражнения корригирующей и профилактической направленности, использовать их в режиме учебного дня и системе самостоятельных оздоровительных занятий;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комплексы упражнений из современных систем оздоровительной физической культуры, использовать их для самостоятельных занятий с учётом индивидуальных интересов в физическом развитии и физическом совершенствовании;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упражнения общефизической подготовки, использовать их в планировании кондиционной тренировки;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демонстрировать основные технические и тактические действия в игровых видах спорта в условиях учебной и соревновательной деятельности, осуществлять судейство по одному из освоенных видов (футбол, волейбол, баскетбол);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демонстрировать приросты показателей в развитии основных физических качеств, результатов в тестовых заданиях Комплекса «Готов к труду и обороне».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в 11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физической культуре: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Раздел «Знания о физической культуре»: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адаптацию организма к физическим нагрузкам как основу укрепления здоровья, учитывать её этапы при планировании самостоятельных занятий кондиционной тренировкой;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положительно оценивать роль физической культуры в научной организации труда, профилактике профессиональных заболеваний и оптимизации работоспособности, предупреждении раннего старения и сохранении творческого долголетия;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возможные причины возникновения травм во время самостоятельных занятий физической культурой и спортом, руководствоваться правилами их предупреждения и оказания первой помощи.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Раздел «Организация самостоятельных занятий»: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планировать оздоровительные мероприятия в режиме учебной и трудовой деятельности с целью профилактики умственного и физического утомления, оптимизации работоспособности и функциональной активности основных психических процессов;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организовывать и проводить сеансы релаксации, банных процедур и самомассажа с целью восстановления организма после умственных и физических нагрузок;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самостоятельные занятия по подготовке к успешному выполнению нормативных требований комплекса «Готов к труду и обороне», планировать их содержание и физические нагрузки, исходя из индивидуальных результатов в тестовых испытаниях.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Раздел «Физическое совершенствование»: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упражнения корригирующей и профилактической направленности, использовать их в режиме учебного дня и системе самостоятельных оздоровительных занятий;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комплексы упражнений из современных систем оздоровительной физической культуры, использовать их для самостоятельных занятий с учётом индивидуальных интересов и потребностей в физическом развитии и физическом совершенствовании;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демонстрировать технику приёмов и защитных действий из атлетических единоборств, выполнять их во взаимодействии с партнёром;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демонстрировать основные технические и тактические действия в игровых видах спорта, выполнять их в условиях учебной и соревновательной деятельности (футбол, волейбол, баскетбол);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комплексы физических упражнений на развитие основных физических качеств, демонстрировать ежегодные приросты в тестовых заданиях Комплекса «Готов к труду и обороне».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8"/>
          <w:footnotePr/>
          <w:endnotePr/>
          <w:type w:val="nextPage"/>
          <w:pgSz w:w="11906" w:h="16383" w:orient="portrait"/>
          <w:pgMar w:top="851" w:right="567" w:bottom="1134" w:left="1701" w:header="720" w:footer="72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lang w:val="ru-RU"/>
        </w:rPr>
      </w:pPr>
      <w:r/>
      <w:r/>
      <w:bookmarkEnd w:id="7"/>
      <w:r>
        <w:rPr>
          <w:rFonts w:ascii="Liberation Serif" w:hAnsi="Liberation Serif" w:cs="Liberation Serif"/>
          <w:b/>
          <w:color w:val="000000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lang w:val="ru-RU"/>
        </w:rPr>
        <w:t xml:space="preserve">10 КЛАСС</w:t>
      </w:r>
      <w:r>
        <w:rPr>
          <w:rFonts w:ascii="Liberation Serif" w:hAnsi="Liberation Serif" w:cs="Liberation Serif"/>
          <w:b/>
          <w:bCs/>
          <w:color w:val="000000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форма организации обучения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Очно-заочная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форма обучения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102 урока (3 урока в неделю: 0,25 часа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очно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, 2,75 часа заочно)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tbl>
      <w:tblPr>
        <w:tblW w:w="5000" w:type="pct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ook w:val="04A0" w:firstRow="1" w:lastRow="0" w:firstColumn="1" w:lastColumn="0" w:noHBand="0" w:noVBand="1"/>
      </w:tblPr>
      <w:tblGrid>
        <w:gridCol w:w="573"/>
        <w:gridCol w:w="3781"/>
        <w:gridCol w:w="1560"/>
        <w:gridCol w:w="3932"/>
      </w:tblGrid>
      <w:tr>
        <w:tblPrEx/>
        <w:trPr>
          <w:trHeight w:val="668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/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2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уроков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9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2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Физическая культура как социальное явление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9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school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school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 Российская электронная школа (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resh.edu.ru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)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2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Физическая культура как средство укрепления здоровья человека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9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school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school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 Российская электронная школа (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resh.edu.ru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)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21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789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        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Способы самостоятельной двигательной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2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Физкультурно-оздоровительные мероприятия в условиях активного отдыха и досуга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9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school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school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 Российская электронная школа (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resh.edu.ru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)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21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789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       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10 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ФИЗИЧЕСКОЕ СОВЕРШЕНСТВОВАНИЕ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2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9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school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school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 Российская электронная школа (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resh.edu.ru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)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21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789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        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6 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Спортивно-оздоровительная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2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Модуль «Спортивные игры». Футбол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9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school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school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 Российская электронная школа (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resh.edu.ru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)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2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Модуль «Спортивные игры». Баскетбол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9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school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school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 Российская электронная школа (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resh.edu.ru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)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2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Модуль «Спортивные игры». Волейбол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9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school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school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 Российская электронная школа (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resh.edu.ru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)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21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789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       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32 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Прикладно-ориентированная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двигательная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2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Модуль «Плавательная подготовка»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9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school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school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 Российская электронная школа (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resh.edu.ru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)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21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789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        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12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 w:themeColor="text1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 w:themeColor="text1"/>
                <w:lang w:val="ru-RU"/>
              </w:rPr>
              <w:t xml:space="preserve">Модуль «Спортивная и физическая подготовка»</w:t>
            </w:r>
            <w:r>
              <w:rPr>
                <w:rFonts w:ascii="Liberation Serif" w:hAnsi="Liberation Serif" w:cs="Liberation Serif"/>
                <w:color w:val="000000" w:themeColor="text1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highlight w:val="green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color w:val="000000" w:themeColor="text1"/>
                <w:highlight w:val="green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highlight w:val="gree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2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lang w:val="ru-RU"/>
              </w:rPr>
              <w:t xml:space="preserve">Спортивная подготовка</w:t>
            </w:r>
            <w:r>
              <w:rPr>
                <w:rFonts w:ascii="Liberation Serif" w:hAnsi="Liberation Serif" w:cs="Liberation Serif"/>
                <w:color w:val="000000" w:themeColor="text1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green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34</w:t>
            </w:r>
            <w:r>
              <w:rPr>
                <w:rFonts w:ascii="Liberation Serif" w:hAnsi="Liberation Serif" w:cs="Liberation Serif"/>
                <w:highlight w:val="green"/>
                <w:lang w:val="ru-RU"/>
              </w:rPr>
            </w:r>
            <w:r>
              <w:rPr>
                <w:rFonts w:ascii="Liberation Serif" w:hAnsi="Liberation Serif" w:cs="Liberation Serif"/>
                <w:highlight w:val="gree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9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school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school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 Российская электронная школа (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resh.edu.ru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)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21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highlight w:val="green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lang w:val="ru-RU"/>
              </w:rPr>
              <w:t xml:space="preserve">Итого</w:t>
            </w:r>
            <w:r>
              <w:rPr>
                <w:rFonts w:ascii="Liberation Serif" w:hAnsi="Liberation Serif" w:cs="Liberation Serif"/>
                <w:color w:val="000000" w:themeColor="text1"/>
                <w:highlight w:val="green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highlight w:val="green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789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        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21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789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       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102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</w:tr>
    </w:tbl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lang w:val="ru-RU"/>
        </w:rPr>
      </w:pPr>
      <w:r>
        <w:rPr>
          <w:rFonts w:ascii="Liberation Serif" w:hAnsi="Liberation Serif" w:cs="Liberation Serif"/>
          <w:b/>
          <w:color w:val="000000"/>
          <w:lang w:val="ru-RU"/>
        </w:rPr>
        <w:t xml:space="preserve">10 КЛАСС</w:t>
      </w:r>
      <w:r>
        <w:rPr>
          <w:rFonts w:ascii="Liberation Serif" w:hAnsi="Liberation Serif" w:cs="Liberation Serif"/>
          <w:b/>
          <w:color w:val="000000"/>
          <w:lang w:val="ru-RU"/>
        </w:rPr>
      </w:r>
      <w:r>
        <w:rPr>
          <w:rFonts w:ascii="Liberation Serif" w:hAnsi="Liberation Serif" w:cs="Liberation Serif"/>
          <w:b/>
          <w:color w:val="000000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Индивидуальная форма организации обучения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34 урока (6,8 часа)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по 0,2 часа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 неделю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5000" w:type="pct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ook w:val="04A0" w:firstRow="1" w:lastRow="0" w:firstColumn="1" w:lastColumn="0" w:noHBand="0" w:noVBand="1"/>
      </w:tblPr>
      <w:tblGrid>
        <w:gridCol w:w="573"/>
        <w:gridCol w:w="3781"/>
        <w:gridCol w:w="1560"/>
        <w:gridCol w:w="3932"/>
      </w:tblGrid>
      <w:tr>
        <w:tblPrEx/>
        <w:trPr>
          <w:trHeight w:val="761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/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2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9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2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Физическая культура как социальное явление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9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school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school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 Российская электронная школа (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resh.edu.ru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)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2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Физическая культура как средство укрепления здоровья человека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9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school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school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 Российская электронная школа (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resh.edu.ru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)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21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789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          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Способы самостоятельной двигательной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2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Физкультурно-оздоровительные мероприятия в условиях активного отдыха и досуга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9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school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school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 Российская электронная школа (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resh.edu.ru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)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21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789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        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ФИЗИЧЕСКОЕ СОВЕРШЕНСТВОВАНИЕ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2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9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school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school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 Российская электронная школа (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resh.edu.ru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)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21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789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  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Спортивно-оздоровительная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2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Модуль «Спортивные игры». Футбол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9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school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school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 Российская электронная школа (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resh.edu.ru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)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2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Модуль «Спортивные игры». Баскетбол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9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school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school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 Российская электронная школа (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resh.edu.ru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)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2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Модуль «Спортивные игры». Волейбол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9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school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school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 Российская электронная школа (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resh.edu.ru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)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21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789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       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12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Прикладно-ориентированная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двигательная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2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Модуль «Плавательная подготовка»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9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school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school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 Российская электронная школа (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resh.edu.ru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)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21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789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     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 w:themeColor="text1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 w:themeColor="text1"/>
                <w:lang w:val="ru-RU"/>
              </w:rPr>
              <w:t xml:space="preserve">Модуль «Спортивная и физическая подготовка»</w:t>
            </w:r>
            <w:r>
              <w:rPr>
                <w:rFonts w:ascii="Liberation Serif" w:hAnsi="Liberation Serif" w:cs="Liberation Serif"/>
                <w:color w:val="000000" w:themeColor="text1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highlight w:val="green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color w:val="000000" w:themeColor="text1"/>
                <w:highlight w:val="green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highlight w:val="gree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2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lang w:val="ru-RU"/>
              </w:rPr>
              <w:t xml:space="preserve">Спортивная подготовка</w:t>
            </w:r>
            <w:r>
              <w:rPr>
                <w:rFonts w:ascii="Liberation Serif" w:hAnsi="Liberation Serif" w:cs="Liberation Serif"/>
                <w:color w:val="000000" w:themeColor="text1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green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highlight w:val="green"/>
                <w:lang w:val="ru-RU"/>
              </w:rPr>
            </w:r>
            <w:r>
              <w:rPr>
                <w:rFonts w:ascii="Liberation Serif" w:hAnsi="Liberation Serif" w:cs="Liberation Serif"/>
                <w:highlight w:val="gree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9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school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school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 Российская электронная школа (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resh.edu.ru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)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21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highlight w:val="green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lang w:val="ru-RU"/>
              </w:rPr>
              <w:t xml:space="preserve">Итого</w:t>
            </w:r>
            <w:r>
              <w:rPr>
                <w:rFonts w:ascii="Liberation Serif" w:hAnsi="Liberation Serif" w:cs="Liberation Serif"/>
                <w:color w:val="000000" w:themeColor="text1"/>
                <w:highlight w:val="green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highlight w:val="green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789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       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21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789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       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</w:tr>
    </w:tbl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lang w:val="ru-RU"/>
        </w:rPr>
      </w:pPr>
      <w:r>
        <w:rPr>
          <w:rFonts w:ascii="Liberation Serif" w:hAnsi="Liberation Serif" w:cs="Liberation Serif"/>
          <w:b/>
          <w:color w:val="000000"/>
          <w:lang w:val="ru-RU"/>
        </w:rPr>
      </w:r>
      <w:r>
        <w:rPr>
          <w:rFonts w:ascii="Liberation Serif" w:hAnsi="Liberation Serif" w:cs="Liberation Serif"/>
          <w:b/>
          <w:color w:val="000000"/>
          <w:lang w:val="ru-RU"/>
        </w:rPr>
      </w:r>
      <w:r>
        <w:rPr>
          <w:rFonts w:ascii="Liberation Serif" w:hAnsi="Liberation Serif" w:cs="Liberation Serif"/>
          <w:b/>
          <w:color w:val="000000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b/>
          <w:color w:val="000000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highlight w:val="none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  <w:sectPr>
          <w:footnotePr/>
          <w:endnotePr/>
          <w:type w:val="nextPage"/>
          <w:pgSz w:w="11906" w:h="16383" w:orient="portrait"/>
          <w:pgMar w:top="568" w:right="1134" w:bottom="567" w:left="1134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lang w:val="ru-RU"/>
        </w:rPr>
      </w:pPr>
      <w:r>
        <w:rPr>
          <w:rFonts w:ascii="Liberation Serif" w:hAnsi="Liberation Serif" w:cs="Liberation Serif"/>
          <w:b/>
          <w:color w:val="000000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color w:val="000000"/>
          <w:lang w:val="ru-RU"/>
        </w:rPr>
      </w:r>
      <w:r>
        <w:rPr>
          <w:rFonts w:ascii="Liberation Serif" w:hAnsi="Liberation Serif" w:cs="Liberation Serif"/>
          <w:b/>
          <w:color w:val="000000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lang w:val="ru-RU"/>
        </w:rPr>
        <w:t xml:space="preserve">11 КЛАСС</w:t>
      </w:r>
      <w:r>
        <w:rPr>
          <w:rFonts w:ascii="Liberation Serif" w:hAnsi="Liberation Serif" w:cs="Liberation Serif"/>
          <w:b/>
          <w:bCs/>
          <w:color w:val="000000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Очно-заочная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форма обучения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102 урока (3 урока в неделю: 0,25 часа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очно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, 2,75 часа заочно)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4946" w:type="pct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ook w:val="04A0" w:firstRow="1" w:lastRow="0" w:firstColumn="1" w:lastColumn="0" w:noHBand="0" w:noVBand="1"/>
      </w:tblPr>
      <w:tblGrid>
        <w:gridCol w:w="733"/>
        <w:gridCol w:w="3621"/>
        <w:gridCol w:w="1558"/>
        <w:gridCol w:w="3828"/>
      </w:tblGrid>
      <w:tr>
        <w:tblPrEx/>
        <w:trPr>
          <w:trHeight w:val="527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/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5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6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59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Здоровый образ жизни современного человека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6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school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school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 Российская электронная школа (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resh.edu.ru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)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59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Профилактика травматизма и оказание перовой помощи во время занятий физической культурой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6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school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school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 Российская электронная школа (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resh.edu.ru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)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23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76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       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10 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Способы самостоятельной двигательной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59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Современные оздоровительные методы и процедуры в режиме здорового образа жизни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6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school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school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 Российская электронная школа (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resh.edu.ru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)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59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Самостоятельная подготовка к выполнению нормативных требований комплекса «Готов к труду и обороне»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6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school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school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 Российская электронная школа (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resh.edu.ru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)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23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76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     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8 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ФИЗИЧЕСКОЕ СОВЕРШЕНСТВОВАНИЕ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59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6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school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school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 Российская электронная школа (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resh.edu.ru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)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23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76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         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6 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Спортивно-оздоровительная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59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Модуль «Спортивные игры». Футбол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6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school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school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 Российская электронная школа (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resh.edu.ru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)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59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Модуль «Спортивные игры». Баскетбол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6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school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school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 Российская электронная школа (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resh.edu.ru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)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59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Модуль «Спортивные игры». Волейбол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6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school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school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 Российская электронная школа (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resh.edu.ru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)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23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76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         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32 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Прикладно-ориентированная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двигательная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59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Модуль «Атлетические единоборства»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12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6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school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school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 Российская электронная школа (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resh.edu.ru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)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23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76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                                               12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Модуль «Спортивная и физическая подготовка»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59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Спортивная подготовка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green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34</w:t>
            </w:r>
            <w:r>
              <w:rPr>
                <w:rFonts w:ascii="Liberation Serif" w:hAnsi="Liberation Serif" w:cs="Liberation Serif"/>
                <w:highlight w:val="green"/>
                <w:lang w:val="ru-RU"/>
              </w:rPr>
            </w:r>
            <w:r>
              <w:rPr>
                <w:rFonts w:ascii="Liberation Serif" w:hAnsi="Liberation Serif" w:cs="Liberation Serif"/>
                <w:highlight w:val="gree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6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school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school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 Российская электронная школа (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resh.edu.ru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)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23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Итого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76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         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23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бщее количество часов по программе 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76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       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102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</w:tr>
    </w:tbl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11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Индивидуальная форма организации  обучения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(34 урока (6,8 часа), 0,2 часа в неделю)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4946" w:type="pct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ook w:val="04A0" w:firstRow="1" w:lastRow="0" w:firstColumn="1" w:lastColumn="0" w:noHBand="0" w:noVBand="1"/>
      </w:tblPr>
      <w:tblGrid>
        <w:gridCol w:w="666"/>
        <w:gridCol w:w="3688"/>
        <w:gridCol w:w="1558"/>
        <w:gridCol w:w="3828"/>
      </w:tblGrid>
      <w:tr>
        <w:tblPrEx/>
        <w:trPr>
          <w:trHeight w:val="477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/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9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6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93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Здоровый образ жизни современного человека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6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school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school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 Российская электронная школа (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resh.edu.ru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)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93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Профилактика травматизма и оказание перовой помощи во время занятий физической культурой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6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school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school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 Российская электронная школа (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resh.edu.ru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)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23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76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     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4                                  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Способы самостоятельной двигательной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93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Современные оздоровительные методы и процедуры в режиме здорового образа жизни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6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school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school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 Российская электронная школа (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resh.edu.ru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)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93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Самостоятельная подготовка к выполнению нормативных требований комплекса «Готов к труду и обороне»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6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school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school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 Российская электронная школа (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resh.edu.ru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)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23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76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       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4                                    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ФИЗИЧЕСКОЕ СОВЕРШЕНСТВОВАНИЕ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93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6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school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school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 Российская электронная школа (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resh.edu.ru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)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23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76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       3                                 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Спортивно-оздоровительная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93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Модуль «Спортивные игры». Футбол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6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school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school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 Российская электронная школа (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resh.edu.ru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)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93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Модуль «Спортивные игры». Баскетбол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6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school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school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 Российская электронная школа (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resh.edu.ru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)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93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Модуль «Спортивные игры». Волейбол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6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school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school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 Российская электронная школа (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resh.edu.ru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)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23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76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        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12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Прикладно-ориентированная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двигательная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93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Модуль «Атлетические единоборства»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6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school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school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 Российская электронная школа (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resh.edu.ru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)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23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76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   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                                  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Модуль «Спортивная и физическая подготовка»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93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Спортивная подготовка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green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highlight w:val="green"/>
                <w:lang w:val="ru-RU"/>
              </w:rPr>
            </w:r>
            <w:r>
              <w:rPr>
                <w:rFonts w:ascii="Liberation Serif" w:hAnsi="Liberation Serif" w:cs="Liberation Serif"/>
                <w:highlight w:val="gree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6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school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school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 Российская электронная школа (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resh.edu.ru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)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23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Итого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76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        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23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бщее количество часов по программе 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76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        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34                                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b/>
          <w:color w:val="000000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highlight w:val="none"/>
          <w:lang w:val="ru-RU"/>
        </w:rPr>
      </w:r>
      <w:r>
        <w:rPr>
          <w:rFonts w:ascii="Liberation Serif" w:hAnsi="Liberation Serif" w:cs="Liberation Serif"/>
          <w:lang w:val="ru-RU"/>
        </w:rPr>
      </w:r>
    </w:p>
    <w:sectPr>
      <w:footnotePr/>
      <w:endnotePr/>
      <w:type w:val="nextPage"/>
      <w:pgSz w:w="11906" w:h="16383" w:orient="portrait"/>
      <w:pgMar w:top="567" w:right="1134" w:bottom="567" w:left="1134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Calibri">
    <w:panose1 w:val="020F0502020204030204"/>
  </w:font>
  <w:font w:name="Liberation Serif">
    <w:panose1 w:val="02020603050405020304"/>
  </w:font>
  <w:font w:name="Times New Roman">
    <w:panose1 w:val="02020603050405020304"/>
  </w:font>
  <w:font w:name="SimSun">
    <w:panose1 w:val="02010600030101010101"/>
  </w:font>
  <w:font w:name="Mangal">
    <w:panose1 w:val="02040503050406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872938"/>
      <w:docPartObj>
        <w:docPartGallery w:val="Page Numbers (Bottom of Page)"/>
        <w:docPartUnique w:val="true"/>
      </w:docPartObj>
      <w:rPr/>
    </w:sdtPr>
    <w:sdtContent>
      <w:p>
        <w:pPr>
          <w:pStyle w:val="869"/>
          <w:jc w:val="center"/>
        </w:pPr>
        <w:r>
          <w:fldChar w:fldCharType="begin"/>
        </w:r>
        <w:r>
          <w:instrText xml:space="preserve"> PAGE   \* MERGEFOR</w:instrText>
        </w:r>
        <w:r>
          <w:instrText xml:space="preserve">MAT 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86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9">
    <w:name w:val="Heading 1 Char"/>
    <w:basedOn w:val="850"/>
    <w:link w:val="846"/>
    <w:uiPriority w:val="9"/>
    <w:rPr>
      <w:rFonts w:ascii="Arial" w:hAnsi="Arial" w:eastAsia="Arial" w:cs="Arial"/>
      <w:sz w:val="40"/>
      <w:szCs w:val="40"/>
    </w:rPr>
  </w:style>
  <w:style w:type="character" w:styleId="680">
    <w:name w:val="Heading 2 Char"/>
    <w:basedOn w:val="850"/>
    <w:link w:val="847"/>
    <w:uiPriority w:val="9"/>
    <w:rPr>
      <w:rFonts w:ascii="Arial" w:hAnsi="Arial" w:eastAsia="Arial" w:cs="Arial"/>
      <w:sz w:val="34"/>
    </w:rPr>
  </w:style>
  <w:style w:type="character" w:styleId="681">
    <w:name w:val="Heading 3 Char"/>
    <w:basedOn w:val="850"/>
    <w:link w:val="848"/>
    <w:uiPriority w:val="9"/>
    <w:rPr>
      <w:rFonts w:ascii="Arial" w:hAnsi="Arial" w:eastAsia="Arial" w:cs="Arial"/>
      <w:sz w:val="30"/>
      <w:szCs w:val="30"/>
    </w:rPr>
  </w:style>
  <w:style w:type="character" w:styleId="682">
    <w:name w:val="Heading 4 Char"/>
    <w:basedOn w:val="850"/>
    <w:link w:val="849"/>
    <w:uiPriority w:val="9"/>
    <w:rPr>
      <w:rFonts w:ascii="Arial" w:hAnsi="Arial" w:eastAsia="Arial" w:cs="Arial"/>
      <w:b/>
      <w:bCs/>
      <w:sz w:val="26"/>
      <w:szCs w:val="26"/>
    </w:rPr>
  </w:style>
  <w:style w:type="paragraph" w:styleId="683">
    <w:name w:val="Heading 5"/>
    <w:basedOn w:val="845"/>
    <w:next w:val="845"/>
    <w:link w:val="68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4">
    <w:name w:val="Heading 5 Char"/>
    <w:basedOn w:val="850"/>
    <w:link w:val="683"/>
    <w:uiPriority w:val="9"/>
    <w:rPr>
      <w:rFonts w:ascii="Arial" w:hAnsi="Arial" w:eastAsia="Arial" w:cs="Arial"/>
      <w:b/>
      <w:bCs/>
      <w:sz w:val="24"/>
      <w:szCs w:val="24"/>
    </w:rPr>
  </w:style>
  <w:style w:type="paragraph" w:styleId="685">
    <w:name w:val="Heading 6"/>
    <w:basedOn w:val="845"/>
    <w:next w:val="845"/>
    <w:link w:val="68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6">
    <w:name w:val="Heading 6 Char"/>
    <w:basedOn w:val="850"/>
    <w:link w:val="685"/>
    <w:uiPriority w:val="9"/>
    <w:rPr>
      <w:rFonts w:ascii="Arial" w:hAnsi="Arial" w:eastAsia="Arial" w:cs="Arial"/>
      <w:b/>
      <w:bCs/>
      <w:sz w:val="22"/>
      <w:szCs w:val="22"/>
    </w:rPr>
  </w:style>
  <w:style w:type="paragraph" w:styleId="687">
    <w:name w:val="Heading 7"/>
    <w:basedOn w:val="845"/>
    <w:next w:val="845"/>
    <w:link w:val="68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8">
    <w:name w:val="Heading 7 Char"/>
    <w:basedOn w:val="850"/>
    <w:link w:val="68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9">
    <w:name w:val="Heading 8"/>
    <w:basedOn w:val="845"/>
    <w:next w:val="845"/>
    <w:link w:val="69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0">
    <w:name w:val="Heading 8 Char"/>
    <w:basedOn w:val="850"/>
    <w:link w:val="689"/>
    <w:uiPriority w:val="9"/>
    <w:rPr>
      <w:rFonts w:ascii="Arial" w:hAnsi="Arial" w:eastAsia="Arial" w:cs="Arial"/>
      <w:i/>
      <w:iCs/>
      <w:sz w:val="22"/>
      <w:szCs w:val="22"/>
    </w:rPr>
  </w:style>
  <w:style w:type="paragraph" w:styleId="691">
    <w:name w:val="Heading 9"/>
    <w:basedOn w:val="845"/>
    <w:next w:val="845"/>
    <w:link w:val="69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2">
    <w:name w:val="Heading 9 Char"/>
    <w:basedOn w:val="850"/>
    <w:link w:val="691"/>
    <w:uiPriority w:val="9"/>
    <w:rPr>
      <w:rFonts w:ascii="Arial" w:hAnsi="Arial" w:eastAsia="Arial" w:cs="Arial"/>
      <w:i/>
      <w:iCs/>
      <w:sz w:val="21"/>
      <w:szCs w:val="21"/>
    </w:rPr>
  </w:style>
  <w:style w:type="paragraph" w:styleId="693">
    <w:name w:val="List Paragraph"/>
    <w:basedOn w:val="845"/>
    <w:uiPriority w:val="34"/>
    <w:qFormat/>
    <w:pPr>
      <w:contextualSpacing/>
      <w:ind w:left="720"/>
    </w:pPr>
  </w:style>
  <w:style w:type="character" w:styleId="694">
    <w:name w:val="Title Char"/>
    <w:basedOn w:val="850"/>
    <w:link w:val="862"/>
    <w:uiPriority w:val="10"/>
    <w:rPr>
      <w:sz w:val="48"/>
      <w:szCs w:val="48"/>
    </w:rPr>
  </w:style>
  <w:style w:type="character" w:styleId="695">
    <w:name w:val="Subtitle Char"/>
    <w:basedOn w:val="850"/>
    <w:link w:val="860"/>
    <w:uiPriority w:val="11"/>
    <w:rPr>
      <w:sz w:val="24"/>
      <w:szCs w:val="24"/>
    </w:rPr>
  </w:style>
  <w:style w:type="paragraph" w:styleId="696">
    <w:name w:val="Quote"/>
    <w:basedOn w:val="845"/>
    <w:next w:val="845"/>
    <w:link w:val="697"/>
    <w:uiPriority w:val="29"/>
    <w:qFormat/>
    <w:pPr>
      <w:ind w:left="720" w:right="720"/>
    </w:pPr>
    <w:rPr>
      <w:i/>
    </w:rPr>
  </w:style>
  <w:style w:type="character" w:styleId="697">
    <w:name w:val="Quote Char"/>
    <w:link w:val="696"/>
    <w:uiPriority w:val="29"/>
    <w:rPr>
      <w:i/>
    </w:rPr>
  </w:style>
  <w:style w:type="paragraph" w:styleId="698">
    <w:name w:val="Intense Quote"/>
    <w:basedOn w:val="845"/>
    <w:next w:val="845"/>
    <w:link w:val="69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9">
    <w:name w:val="Intense Quote Char"/>
    <w:link w:val="698"/>
    <w:uiPriority w:val="30"/>
    <w:rPr>
      <w:i/>
    </w:rPr>
  </w:style>
  <w:style w:type="character" w:styleId="700">
    <w:name w:val="Header Char"/>
    <w:basedOn w:val="850"/>
    <w:link w:val="853"/>
    <w:uiPriority w:val="99"/>
  </w:style>
  <w:style w:type="character" w:styleId="701">
    <w:name w:val="Footer Char"/>
    <w:basedOn w:val="850"/>
    <w:link w:val="869"/>
    <w:uiPriority w:val="99"/>
  </w:style>
  <w:style w:type="character" w:styleId="702">
    <w:name w:val="Caption Char"/>
    <w:basedOn w:val="867"/>
    <w:link w:val="869"/>
    <w:uiPriority w:val="99"/>
  </w:style>
  <w:style w:type="table" w:styleId="703">
    <w:name w:val="Table Grid Light"/>
    <w:basedOn w:val="85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4">
    <w:name w:val="Plain Table 1"/>
    <w:basedOn w:val="85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5">
    <w:name w:val="Plain Table 2"/>
    <w:basedOn w:val="85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6">
    <w:name w:val="Plain Table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7">
    <w:name w:val="Plain Table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Plain Table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9">
    <w:name w:val="Grid Table 1 Light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4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1">
    <w:name w:val="Grid Table 4 - Accent 1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2">
    <w:name w:val="Grid Table 4 - Accent 2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3">
    <w:name w:val="Grid Table 4 - Accent 3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4">
    <w:name w:val="Grid Table 4 - Accent 4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5">
    <w:name w:val="Grid Table 4 - Accent 5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6">
    <w:name w:val="Grid Table 4 - Accent 6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7">
    <w:name w:val="Grid Table 5 Dark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8">
    <w:name w:val="Grid Table 5 Dark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39">
    <w:name w:val="Grid Table 5 Dark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40">
    <w:name w:val="Grid Table 5 Dark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41">
    <w:name w:val="Grid Table 5 Dark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44">
    <w:name w:val="Grid Table 6 Colorful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5">
    <w:name w:val="Grid Table 6 Colorful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6">
    <w:name w:val="Grid Table 6 Colorful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7">
    <w:name w:val="Grid Table 6 Colorful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8">
    <w:name w:val="Grid Table 6 Colorful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9">
    <w:name w:val="Grid Table 6 Colorful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0">
    <w:name w:val="Grid Table 6 Colorful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1">
    <w:name w:val="Grid Table 7 Colorful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6">
    <w:name w:val="List Table 2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7">
    <w:name w:val="List Table 2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8">
    <w:name w:val="List Table 2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9">
    <w:name w:val="List Table 2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0">
    <w:name w:val="List Table 2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1">
    <w:name w:val="List Table 2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2">
    <w:name w:val="List Table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5 Dark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6 Colorful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4">
    <w:name w:val="List Table 6 Colorful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5">
    <w:name w:val="List Table 6 Colorful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6">
    <w:name w:val="List Table 6 Colorful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7">
    <w:name w:val="List Table 6 Colorful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8">
    <w:name w:val="List Table 6 Colorful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9">
    <w:name w:val="List Table 6 Colorful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0">
    <w:name w:val="List Table 7 Colorful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1">
    <w:name w:val="List Table 7 Colorful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02">
    <w:name w:val="List Table 7 Colorful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03">
    <w:name w:val="List Table 7 Colorful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04">
    <w:name w:val="List Table 7 Colorful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05">
    <w:name w:val="List Table 7 Colorful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06">
    <w:name w:val="List Table 7 Colorful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07">
    <w:name w:val="Lined - Accent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8">
    <w:name w:val="Lined - Accent 1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9">
    <w:name w:val="Lined - Accent 2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0">
    <w:name w:val="Lined - Accent 3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1">
    <w:name w:val="Lined - Accent 4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2">
    <w:name w:val="Lined - Accent 5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3">
    <w:name w:val="Lined - Accent 6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4">
    <w:name w:val="Bordered &amp; Lined - Accent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5">
    <w:name w:val="Bordered &amp; Lined - Accent 1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6">
    <w:name w:val="Bordered &amp; Lined - Accent 2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7">
    <w:name w:val="Bordered &amp; Lined - Accent 3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8">
    <w:name w:val="Bordered &amp; Lined - Accent 4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9">
    <w:name w:val="Bordered &amp; Lined - Accent 5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0">
    <w:name w:val="Bordered &amp; Lined - Accent 6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1">
    <w:name w:val="Bordered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2">
    <w:name w:val="Bordered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3">
    <w:name w:val="Bordered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4">
    <w:name w:val="Bordered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5">
    <w:name w:val="Bordered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6">
    <w:name w:val="Bordered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7">
    <w:name w:val="Bordered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28">
    <w:name w:val="footnote text"/>
    <w:basedOn w:val="845"/>
    <w:link w:val="829"/>
    <w:uiPriority w:val="99"/>
    <w:semiHidden/>
    <w:unhideWhenUsed/>
    <w:pPr>
      <w:spacing w:after="40" w:line="240" w:lineRule="auto"/>
    </w:pPr>
    <w:rPr>
      <w:sz w:val="18"/>
    </w:rPr>
  </w:style>
  <w:style w:type="character" w:styleId="829">
    <w:name w:val="Footnote Text Char"/>
    <w:link w:val="828"/>
    <w:uiPriority w:val="99"/>
    <w:rPr>
      <w:sz w:val="18"/>
    </w:rPr>
  </w:style>
  <w:style w:type="character" w:styleId="830">
    <w:name w:val="footnote reference"/>
    <w:basedOn w:val="850"/>
    <w:uiPriority w:val="99"/>
    <w:unhideWhenUsed/>
    <w:rPr>
      <w:vertAlign w:val="superscript"/>
    </w:rPr>
  </w:style>
  <w:style w:type="paragraph" w:styleId="831">
    <w:name w:val="endnote text"/>
    <w:basedOn w:val="845"/>
    <w:link w:val="832"/>
    <w:uiPriority w:val="99"/>
    <w:semiHidden/>
    <w:unhideWhenUsed/>
    <w:pPr>
      <w:spacing w:after="0" w:line="240" w:lineRule="auto"/>
    </w:pPr>
    <w:rPr>
      <w:sz w:val="20"/>
    </w:rPr>
  </w:style>
  <w:style w:type="character" w:styleId="832">
    <w:name w:val="Endnote Text Char"/>
    <w:link w:val="831"/>
    <w:uiPriority w:val="99"/>
    <w:rPr>
      <w:sz w:val="20"/>
    </w:rPr>
  </w:style>
  <w:style w:type="character" w:styleId="833">
    <w:name w:val="endnote reference"/>
    <w:basedOn w:val="850"/>
    <w:uiPriority w:val="99"/>
    <w:semiHidden/>
    <w:unhideWhenUsed/>
    <w:rPr>
      <w:vertAlign w:val="superscript"/>
    </w:rPr>
  </w:style>
  <w:style w:type="paragraph" w:styleId="834">
    <w:name w:val="toc 1"/>
    <w:basedOn w:val="845"/>
    <w:next w:val="845"/>
    <w:uiPriority w:val="39"/>
    <w:unhideWhenUsed/>
    <w:pPr>
      <w:ind w:left="0" w:right="0" w:firstLine="0"/>
      <w:spacing w:after="57"/>
    </w:pPr>
  </w:style>
  <w:style w:type="paragraph" w:styleId="835">
    <w:name w:val="toc 2"/>
    <w:basedOn w:val="845"/>
    <w:next w:val="845"/>
    <w:uiPriority w:val="39"/>
    <w:unhideWhenUsed/>
    <w:pPr>
      <w:ind w:left="283" w:right="0" w:firstLine="0"/>
      <w:spacing w:after="57"/>
    </w:pPr>
  </w:style>
  <w:style w:type="paragraph" w:styleId="836">
    <w:name w:val="toc 3"/>
    <w:basedOn w:val="845"/>
    <w:next w:val="845"/>
    <w:uiPriority w:val="39"/>
    <w:unhideWhenUsed/>
    <w:pPr>
      <w:ind w:left="567" w:right="0" w:firstLine="0"/>
      <w:spacing w:after="57"/>
    </w:pPr>
  </w:style>
  <w:style w:type="paragraph" w:styleId="837">
    <w:name w:val="toc 4"/>
    <w:basedOn w:val="845"/>
    <w:next w:val="845"/>
    <w:uiPriority w:val="39"/>
    <w:unhideWhenUsed/>
    <w:pPr>
      <w:ind w:left="850" w:right="0" w:firstLine="0"/>
      <w:spacing w:after="57"/>
    </w:pPr>
  </w:style>
  <w:style w:type="paragraph" w:styleId="838">
    <w:name w:val="toc 5"/>
    <w:basedOn w:val="845"/>
    <w:next w:val="845"/>
    <w:uiPriority w:val="39"/>
    <w:unhideWhenUsed/>
    <w:pPr>
      <w:ind w:left="1134" w:right="0" w:firstLine="0"/>
      <w:spacing w:after="57"/>
    </w:pPr>
  </w:style>
  <w:style w:type="paragraph" w:styleId="839">
    <w:name w:val="toc 6"/>
    <w:basedOn w:val="845"/>
    <w:next w:val="845"/>
    <w:uiPriority w:val="39"/>
    <w:unhideWhenUsed/>
    <w:pPr>
      <w:ind w:left="1417" w:right="0" w:firstLine="0"/>
      <w:spacing w:after="57"/>
    </w:pPr>
  </w:style>
  <w:style w:type="paragraph" w:styleId="840">
    <w:name w:val="toc 7"/>
    <w:basedOn w:val="845"/>
    <w:next w:val="845"/>
    <w:uiPriority w:val="39"/>
    <w:unhideWhenUsed/>
    <w:pPr>
      <w:ind w:left="1701" w:right="0" w:firstLine="0"/>
      <w:spacing w:after="57"/>
    </w:pPr>
  </w:style>
  <w:style w:type="paragraph" w:styleId="841">
    <w:name w:val="toc 8"/>
    <w:basedOn w:val="845"/>
    <w:next w:val="845"/>
    <w:uiPriority w:val="39"/>
    <w:unhideWhenUsed/>
    <w:pPr>
      <w:ind w:left="1984" w:right="0" w:firstLine="0"/>
      <w:spacing w:after="57"/>
    </w:pPr>
  </w:style>
  <w:style w:type="paragraph" w:styleId="842">
    <w:name w:val="toc 9"/>
    <w:basedOn w:val="845"/>
    <w:next w:val="845"/>
    <w:uiPriority w:val="39"/>
    <w:unhideWhenUsed/>
    <w:pPr>
      <w:ind w:left="2268" w:right="0" w:firstLine="0"/>
      <w:spacing w:after="57"/>
    </w:pPr>
  </w:style>
  <w:style w:type="paragraph" w:styleId="843">
    <w:name w:val="TOC Heading"/>
    <w:uiPriority w:val="39"/>
    <w:unhideWhenUsed/>
  </w:style>
  <w:style w:type="paragraph" w:styleId="844">
    <w:name w:val="table of figures"/>
    <w:basedOn w:val="845"/>
    <w:next w:val="845"/>
    <w:uiPriority w:val="99"/>
    <w:unhideWhenUsed/>
    <w:pPr>
      <w:spacing w:after="0" w:afterAutospacing="0"/>
    </w:pPr>
  </w:style>
  <w:style w:type="paragraph" w:styleId="845" w:default="1">
    <w:name w:val="Normal"/>
    <w:qFormat/>
  </w:style>
  <w:style w:type="paragraph" w:styleId="846">
    <w:name w:val="Heading 1"/>
    <w:basedOn w:val="845"/>
    <w:next w:val="845"/>
    <w:link w:val="855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847">
    <w:name w:val="Heading 2"/>
    <w:basedOn w:val="845"/>
    <w:next w:val="845"/>
    <w:link w:val="856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848">
    <w:name w:val="Heading 3"/>
    <w:basedOn w:val="845"/>
    <w:next w:val="845"/>
    <w:link w:val="857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849">
    <w:name w:val="Heading 4"/>
    <w:basedOn w:val="845"/>
    <w:next w:val="845"/>
    <w:link w:val="858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850" w:default="1">
    <w:name w:val="Default Paragraph Font"/>
    <w:uiPriority w:val="1"/>
    <w:semiHidden/>
    <w:unhideWhenUsed/>
  </w:style>
  <w:style w:type="table" w:styleId="85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2" w:default="1">
    <w:name w:val="No List"/>
    <w:uiPriority w:val="99"/>
    <w:semiHidden/>
    <w:unhideWhenUsed/>
  </w:style>
  <w:style w:type="paragraph" w:styleId="853">
    <w:name w:val="Header"/>
    <w:basedOn w:val="845"/>
    <w:link w:val="854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854" w:customStyle="1">
    <w:name w:val="Верхний колонтитул Знак"/>
    <w:basedOn w:val="850"/>
    <w:link w:val="853"/>
    <w:uiPriority w:val="99"/>
  </w:style>
  <w:style w:type="character" w:styleId="855" w:customStyle="1">
    <w:name w:val="Заголовок 1 Знак"/>
    <w:basedOn w:val="850"/>
    <w:link w:val="846"/>
    <w:uiPriority w:val="9"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styleId="856" w:customStyle="1">
    <w:name w:val="Заголовок 2 Знак"/>
    <w:basedOn w:val="850"/>
    <w:link w:val="847"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styleId="857" w:customStyle="1">
    <w:name w:val="Заголовок 3 Знак"/>
    <w:basedOn w:val="850"/>
    <w:link w:val="848"/>
    <w:uiPriority w:val="9"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styleId="858" w:customStyle="1">
    <w:name w:val="Заголовок 4 Знак"/>
    <w:basedOn w:val="850"/>
    <w:link w:val="849"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paragraph" w:styleId="859">
    <w:name w:val="Normal Indent"/>
    <w:basedOn w:val="845"/>
    <w:uiPriority w:val="99"/>
    <w:unhideWhenUsed/>
    <w:pPr>
      <w:ind w:left="720"/>
    </w:pPr>
  </w:style>
  <w:style w:type="paragraph" w:styleId="860">
    <w:name w:val="Subtitle"/>
    <w:basedOn w:val="845"/>
    <w:next w:val="845"/>
    <w:link w:val="861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861" w:customStyle="1">
    <w:name w:val="Подзаголовок Знак"/>
    <w:basedOn w:val="850"/>
    <w:link w:val="860"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paragraph" w:styleId="862">
    <w:name w:val="Title"/>
    <w:basedOn w:val="845"/>
    <w:next w:val="845"/>
    <w:link w:val="863"/>
    <w:uiPriority w:val="10"/>
    <w:qFormat/>
    <w:pPr>
      <w:contextualSpacing/>
      <w:spacing w:after="300"/>
      <w:pBdr>
        <w:bottom w:val="single" w:color="5B9BD5" w:themeColor="accent1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863" w:customStyle="1">
    <w:name w:val="Заголовок Знак"/>
    <w:basedOn w:val="850"/>
    <w:link w:val="862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864">
    <w:name w:val="Emphasis"/>
    <w:basedOn w:val="850"/>
    <w:uiPriority w:val="20"/>
    <w:qFormat/>
    <w:rPr>
      <w:i/>
      <w:iCs/>
    </w:rPr>
  </w:style>
  <w:style w:type="character" w:styleId="865">
    <w:name w:val="Hyperlink"/>
    <w:basedOn w:val="850"/>
    <w:uiPriority w:val="99"/>
    <w:unhideWhenUsed/>
    <w:rPr>
      <w:color w:val="0563c1" w:themeColor="hyperlink"/>
      <w:u w:val="single"/>
    </w:rPr>
  </w:style>
  <w:style w:type="table" w:styleId="866">
    <w:name w:val="Table Grid"/>
    <w:basedOn w:val="851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67">
    <w:name w:val="Caption"/>
    <w:basedOn w:val="845"/>
    <w:next w:val="845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868" w:customStyle="1">
    <w:name w:val="Обычный1"/>
    <w:qFormat/>
    <w:pPr>
      <w:spacing w:after="160" w:line="259" w:lineRule="auto"/>
    </w:pPr>
    <w:rPr>
      <w:rFonts w:ascii="Arial" w:hAnsi="Arial" w:eastAsia="SimSun" w:cs="Mangal"/>
      <w:color w:val="00000a"/>
      <w:sz w:val="24"/>
      <w:szCs w:val="24"/>
      <w:lang w:val="ru-RU" w:eastAsia="zh-CN" w:bidi="hi-IN"/>
    </w:rPr>
  </w:style>
  <w:style w:type="paragraph" w:styleId="869">
    <w:name w:val="Footer"/>
    <w:basedOn w:val="845"/>
    <w:link w:val="87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0" w:customStyle="1">
    <w:name w:val="Нижний колонтитул Знак"/>
    <w:basedOn w:val="850"/>
    <w:link w:val="869"/>
    <w:uiPriority w:val="99"/>
  </w:style>
  <w:style w:type="character" w:styleId="871" w:customStyle="1">
    <w:name w:val="Без интервала Знак"/>
    <w:basedOn w:val="850"/>
    <w:link w:val="872"/>
    <w:uiPriority w:val="1"/>
    <w:rPr>
      <w:rFonts w:ascii="Times New Roman" w:hAnsi="Times New Roman" w:cs="Times New Roman" w:eastAsiaTheme="minorEastAsia"/>
    </w:rPr>
  </w:style>
  <w:style w:type="paragraph" w:styleId="872">
    <w:name w:val="No Spacing"/>
    <w:link w:val="871"/>
    <w:uiPriority w:val="1"/>
    <w:qFormat/>
    <w:pPr>
      <w:spacing w:after="0" w:line="240" w:lineRule="auto"/>
    </w:pPr>
    <w:rPr>
      <w:rFonts w:ascii="Times New Roman" w:hAnsi="Times New Roman" w:cs="Times New Roman" w:eastAsiaTheme="minorEastAsi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footer" Target="footer1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4D166F-98CC-4376-BCB9-82219068B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О.В.</dc:creator>
  <cp:revision>13</cp:revision>
  <dcterms:created xsi:type="dcterms:W3CDTF">2023-09-13T11:58:00Z</dcterms:created>
  <dcterms:modified xsi:type="dcterms:W3CDTF">2024-09-20T04:55:44Z</dcterms:modified>
</cp:coreProperties>
</file>