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4206026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  <w:t xml:space="preserve">Лозымский филиал ГОУ РК «РЦО»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6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9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69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69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6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6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6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(ID 597616)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редмета «Химия»</w:t>
      </w:r>
      <w:bookmarkStart w:id="1" w:name="_GoBack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 – 11 классов ​‌ ‌​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2024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_Toc118729915"/>
      <w:r/>
      <w:bookmarkStart w:id="3" w:name="block-4206027"/>
      <w:r/>
      <w:bookmarkEnd w:id="0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«Химия» (далее – 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среднег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общего образования разработана на основе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тва РФ от 29.05. 2015 № 996 -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).​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Основу подходов к разработке программы по химии, к определению общей стратегии обучения, воспи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образование, получаемое выпускниками общеобразовательной организации, является неотъемлемой частью их образов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анности. Оно служит завершающим этапом реализации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века, а также экологически обоснованного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Тесно взаимодействуя с другими естественными науками, химия стала неотъемлемой частью мировой культуры, необходимым условием успешного труда и жиз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общими целями и принципами среднего общего образования содержание предмета «Химия» (10–11 классы, базовый уровень изучен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Составляющими предмета «Химия» являются базовые курсы – «Ор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изучении предмета обеспечивает возможность рассмотрения всего многообразия веществ на основе общих понятий, законов и теорий химии.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содержания курсов – «Органическая химия» и «Общая и неорганическая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Единая система знаний о важнейших веществах, их составе, строении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ff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воспитание, формирование российской гражданской идентичности, принадлежности к общности граждан Российской Федерации, к народу России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духовно-нравственное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практике преподавания химии как на уровне основного общего образования, так и на уровне среднего общего образования, при определении содержательной характеристики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целей изучения предмета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направлением первостепенной значимости традиционно признаётся формирова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Согласно данной точке зрения главными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целями изучения предмета «Химия»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базовом уровне (10 –11 кл.)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системы химических знаний как важнейшей составляющей естественн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Наряду с этим, содержательная характеристика целей и задач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связи с этим при изучении предмета «Химия» доминирующее значение приобретают такие цели и задачи, как: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адаптация обучающ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поиска, анализа и обработ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познавательных интересов, интеллектуальных и творческих способно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«Химия»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учебном плане среднего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«Химия» базового уровня входит в состав предметной области «Естественно-научные предметы».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ассе – 34 часа (1 час в неделю) как при групповой, так и при индивидуальной формах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4206028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ОРГАНИЧЕСКАЯ ХИМИЯ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органической химии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 органической химии: её возникновение, развитие и 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Углеводороды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Алкины: состав и особенности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Толуол: состав, строение, физические и химические свойства (реакции галогенирования и нитрования), получение и применение.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Токсичность аренов. Генетическая связь между углеводородами, принадлежащими к различным классам.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источники углеводородов. Природны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практической работы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получение этилена и изучение его свойств.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Расчётные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Кислородсодержащие органические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применение. Водородные связи между молекулами спиртов. Действие метанола и этанола на организм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Альдегиды и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кетоны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Одноосновные предельные карбоновые кислоты. Муравьиная и уксусная кислоты: строе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Углеводы: состав, классификация углеводов (моно-, ди- и полисахариды). Глюкоза – простейший моносахарид: особенности строения молеку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иодом), проведение практической работы: свойства раствора уксусной кислоты.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Расчётные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Азотсодержащие органические соединения.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Высокомолекулярные соединения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Межпредметные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минералы, горные породы, полезные ископаемые, топливо,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И НЕОРГАНИЧЕСКАЯ ХИМИЯ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химии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Химический эл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емент. Атом. Ядро атома, изотопы. Электронная оболочка. Энергетические уровни, подуровни. Атомные орбитали, s-, p-, d- элементы. Особенности распределения электронов по орбиталям в атомах элементов первых четырёх периодов. Электронная конфигурация атомов.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Связь периодического закона и Периодическо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Строение вещества. Химическая связь. Виды хими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 дисперсных системах. Истинные и коллоидные растворы. Массовая доля вещества в растворе.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Окислительно-восстановительные реакции.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Расчётные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Неорганическая химия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важнейших неметаллов и 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Металлы. Положение металлов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способы получения металлов. Применение металлов в быту и технике.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Расчётные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Химия и жизнь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об общих научных принципах промышленного получения важнейших веществ.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Межпредметные связи.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Биология: клетка, организм, экосистема, биосфера, макро- и микроэлементы, витамины, обмен веществ в организме.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География: минералы, горные породы, полезные ископаемые, топливо,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Технология: химическая промышленность, металлурги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4206029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ХИМИИ НА БАЗОВОМ УРОВНЕ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СРЕДНЕГО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ФГОС СОО устанавливает требования к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наличие мотивации к обучению;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наличие правосознания экологической культуры и способности ставить цели и строить жизненные планы.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осознания обучающимися своих конституционных прав и обязанностей, уважения к закону и правопорядку;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понимать и принимать мотивы, намерения, логику и аргументы других при анализе различных видов учебной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интереса и познавательных мотивов в получении и последующем анализе информации о передовых достижениях современной отечественной химии;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формирования культуры здоровья: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осознания последствий и неприятия вредных привычек (употребления алкоголя, наркотиков, курения);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коммуникативной компетентности в учебно-исследовательской деятельности, общественно полезной, творческой и других видах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уважения к труду, людям труда и результатам трудовой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экологически целесообразного отношения к природе, как источнику существования жизни на Земле;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осознания необходимости использования достижений химии для решения вопросов 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наличия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понимания специфики хим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убеждённости в особой значимости химии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естественно-научной грамотности: понимания сущности методов познания, используемых в естественн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способности самостоятельно использовать химические знания для решения проблем в реальных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интереса к познанию и исследовательской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интереса к особенностям труда в различных сферах профессиональной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всесторонне её рассматривать;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основания и критерии для классификации веществ и химических реакций;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основами методов научного познания веществ и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самостоятельного планирования и проведения ученич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(схемы, графики, диаграммы, таблицы, рисунки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 преобразовывать знаково-символические средства наглядности.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регулятивными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планировать и осуществлять свою познавательную деятельность, определяя её цели и 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самоконтроль своей деятельности на основе самоанализа и самооценки.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курса «Органическая химия» отражают: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представлений о химической составляющей естественно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системой химических знаний,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ских веществ 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Бутлерова, закон сохранения массы веществ); закономерности, символический язык химии; 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использовать химич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устанавливать принадлежность изученных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умения применять положения теории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троения органических веществ 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М. Бутлерова для объяснения зависимости свойств веществ от их состава и строения; закон сохранения массы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владеть системой знаний об основных методах научного познан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слепых и слабовидящих обучающихся: умение использовать рельефно-точечную систему обозначений Л. Брайля для записи химических формул.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освоения курса «Общая и неорганическая химия» отражают: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представлений: о химической составляющей естественно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системой химическ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знаний, которая включает: основополагающие понятия (химический элемент, атом, изотоп, s-, p-, d-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 теории и законы (теория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электролитической дисс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оциации, периодический закон Д.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использовать химическую символику для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определять валентность и степень окисления химических элементов в соединениях различ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характеризовать электронное строение атомов химических элементов 1–4 периодов Периодической системы химических элементов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И. Менделеева, используя понятия «s-, p-, d-электронные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проводить вычисления с использованием понятия «массовая доля вещества в растворе», объёмных отношений газ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 слепых и слабовидящих обучающихся: умение использовать рельефно-точечную систему обозначений Л. Брайля для записи химических формул.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4206030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016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544"/>
        <w:gridCol w:w="1134"/>
        <w:gridCol w:w="1134"/>
        <w:gridCol w:w="1134"/>
        <w:gridCol w:w="241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firstLine="42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Контроль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Теоретические основы органической химии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Предмет органической химии. Теория строения органических соединений А. М. Бутлерова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1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Углеводороды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Предельные углеводороды — алканы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2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Непредельные углеводороды: алкены, алкадиены, алкины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  <w:t xml:space="preserve"> 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Ароматические углеводороды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/>
            <w:hyperlink r:id="rId13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Природные источники углеводородов и их переработка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  <w:t xml:space="preserve"> 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Кислородсодержащие органические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Спирты. Фенол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Альдегиды. Карбоновые кислоты. Сложные эфиры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Углеводы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Азотсодержащие органические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Амины. Аминокислоты. Белки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01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Высокомолекулярные соединения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Пластмассы. Каучуки. Волокна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709" w:right="1134" w:bottom="850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0207" w:type="dxa"/>
        <w:tblInd w:w="-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134"/>
        <w:gridCol w:w="1134"/>
        <w:gridCol w:w="1134"/>
        <w:gridCol w:w="142"/>
        <w:gridCol w:w="226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136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5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2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Теоретические основы химии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Строение атомов. Периодический закон и Периодическая система химических элементов Д. И. Менделеева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14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http://fcior.edu.ru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Строение вещества. Многообразие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Химические реакции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15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http://window.edu.ru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2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Неорганическая химия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Металлы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16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Неметаллы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9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/>
            <w:hyperlink r:id="rId17" w:tooltip="http://school-collection.edu.ru/" w:history="1">
              <w:r>
                <w:rPr>
                  <w:rStyle w:val="866"/>
                  <w:rFonts w:ascii="Liberation Serif" w:hAnsi="Liberation Serif" w:cs="Liberation Serif"/>
                  <w:lang w:val="ru-RU"/>
                </w:rPr>
                <w:t xml:space="preserve">http://school-collection.edu.ru/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http://www.school.edu.ru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Связь неорганических и органических веществ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02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Химия и жизнь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Химия и жизнь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http://school-collection.edu.ru/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67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bookmarkEnd w:id="6"/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6" w:h="16383" w:orient="portrait"/>
      <w:pgMar w:top="851" w:right="1134" w:bottom="85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3099424"/>
      <w:docPartObj>
        <w:docPartGallery w:val="Page Numbers (Bottom of Page)"/>
        <w:docPartUnique w:val="true"/>
      </w:docPartObj>
      <w:rPr/>
    </w:sdtPr>
    <w:sdtContent>
      <w:p>
        <w:pPr>
          <w:pStyle w:val="87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1"/>
    <w:link w:val="847"/>
    <w:uiPriority w:val="9"/>
    <w:rPr>
      <w:rFonts w:ascii="Arial" w:hAnsi="Arial" w:eastAsia="Arial" w:cs="Arial"/>
      <w:sz w:val="40"/>
      <w:szCs w:val="40"/>
    </w:rPr>
  </w:style>
  <w:style w:type="character" w:styleId="681">
    <w:name w:val="Heading 2 Char"/>
    <w:basedOn w:val="851"/>
    <w:link w:val="848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1"/>
    <w:link w:val="849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851"/>
    <w:link w:val="850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1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6"/>
    <w:next w:val="846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1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6"/>
    <w:next w:val="846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6"/>
    <w:next w:val="846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1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6"/>
    <w:next w:val="846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1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46"/>
    <w:uiPriority w:val="34"/>
    <w:qFormat/>
    <w:pPr>
      <w:contextualSpacing/>
      <w:ind w:left="720"/>
    </w:pPr>
  </w:style>
  <w:style w:type="character" w:styleId="695">
    <w:name w:val="Title Char"/>
    <w:basedOn w:val="851"/>
    <w:link w:val="863"/>
    <w:uiPriority w:val="10"/>
    <w:rPr>
      <w:sz w:val="48"/>
      <w:szCs w:val="48"/>
    </w:rPr>
  </w:style>
  <w:style w:type="character" w:styleId="696">
    <w:name w:val="Subtitle Char"/>
    <w:basedOn w:val="851"/>
    <w:link w:val="861"/>
    <w:uiPriority w:val="11"/>
    <w:rPr>
      <w:sz w:val="24"/>
      <w:szCs w:val="24"/>
    </w:rPr>
  </w:style>
  <w:style w:type="paragraph" w:styleId="697">
    <w:name w:val="Quote"/>
    <w:basedOn w:val="846"/>
    <w:next w:val="846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46"/>
    <w:next w:val="846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character" w:styleId="701">
    <w:name w:val="Header Char"/>
    <w:basedOn w:val="851"/>
    <w:link w:val="854"/>
    <w:uiPriority w:val="99"/>
  </w:style>
  <w:style w:type="character" w:styleId="702">
    <w:name w:val="Footer Char"/>
    <w:basedOn w:val="851"/>
    <w:link w:val="871"/>
    <w:uiPriority w:val="99"/>
  </w:style>
  <w:style w:type="character" w:styleId="703">
    <w:name w:val="Caption Char"/>
    <w:basedOn w:val="868"/>
    <w:link w:val="871"/>
    <w:uiPriority w:val="99"/>
  </w:style>
  <w:style w:type="table" w:styleId="704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3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4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5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6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7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8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51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51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</w:style>
  <w:style w:type="paragraph" w:styleId="847">
    <w:name w:val="Heading 1"/>
    <w:basedOn w:val="846"/>
    <w:next w:val="846"/>
    <w:link w:val="856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8">
    <w:name w:val="Heading 2"/>
    <w:basedOn w:val="846"/>
    <w:next w:val="846"/>
    <w:link w:val="857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49">
    <w:name w:val="Heading 3"/>
    <w:basedOn w:val="846"/>
    <w:next w:val="846"/>
    <w:link w:val="858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0">
    <w:name w:val="Heading 4"/>
    <w:basedOn w:val="846"/>
    <w:next w:val="846"/>
    <w:link w:val="859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paragraph" w:styleId="854">
    <w:name w:val="Header"/>
    <w:basedOn w:val="846"/>
    <w:link w:val="855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5" w:customStyle="1">
    <w:name w:val="Верхний колонтитул Знак"/>
    <w:basedOn w:val="851"/>
    <w:link w:val="854"/>
    <w:uiPriority w:val="99"/>
  </w:style>
  <w:style w:type="character" w:styleId="856" w:customStyle="1">
    <w:name w:val="Заголовок 1 Знак"/>
    <w:basedOn w:val="851"/>
    <w:link w:val="847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7" w:customStyle="1">
    <w:name w:val="Заголовок 2 Знак"/>
    <w:basedOn w:val="851"/>
    <w:link w:val="848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8" w:customStyle="1">
    <w:name w:val="Заголовок 3 Знак"/>
    <w:basedOn w:val="851"/>
    <w:link w:val="849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59" w:customStyle="1">
    <w:name w:val="Заголовок 4 Знак"/>
    <w:basedOn w:val="851"/>
    <w:link w:val="850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0">
    <w:name w:val="Normal Indent"/>
    <w:basedOn w:val="846"/>
    <w:uiPriority w:val="99"/>
    <w:unhideWhenUsed/>
    <w:pPr>
      <w:ind w:left="720"/>
    </w:pPr>
  </w:style>
  <w:style w:type="paragraph" w:styleId="861">
    <w:name w:val="Subtitle"/>
    <w:basedOn w:val="846"/>
    <w:next w:val="846"/>
    <w:link w:val="862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2" w:customStyle="1">
    <w:name w:val="Подзаголовок Знак"/>
    <w:basedOn w:val="851"/>
    <w:link w:val="861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3">
    <w:name w:val="Title"/>
    <w:basedOn w:val="846"/>
    <w:next w:val="846"/>
    <w:link w:val="864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4" w:customStyle="1">
    <w:name w:val="Заголовок Знак"/>
    <w:basedOn w:val="851"/>
    <w:link w:val="86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5">
    <w:name w:val="Emphasis"/>
    <w:basedOn w:val="851"/>
    <w:uiPriority w:val="20"/>
    <w:qFormat/>
    <w:rPr>
      <w:i/>
      <w:iCs/>
    </w:rPr>
  </w:style>
  <w:style w:type="character" w:styleId="866">
    <w:name w:val="Hyperlink"/>
    <w:basedOn w:val="851"/>
    <w:uiPriority w:val="99"/>
    <w:unhideWhenUsed/>
    <w:rPr>
      <w:color w:val="0563c1" w:themeColor="hyperlink"/>
      <w:u w:val="single"/>
    </w:rPr>
  </w:style>
  <w:style w:type="table" w:styleId="867">
    <w:name w:val="Table Grid"/>
    <w:basedOn w:val="85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8">
    <w:name w:val="Caption"/>
    <w:basedOn w:val="846"/>
    <w:next w:val="846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69">
    <w:name w:val="No Spacing"/>
    <w:link w:val="870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character" w:styleId="870" w:customStyle="1">
    <w:name w:val="Без интервала Знак"/>
    <w:link w:val="869"/>
    <w:uiPriority w:val="1"/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871">
    <w:name w:val="Footer"/>
    <w:basedOn w:val="846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851"/>
    <w:link w:val="87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15" Type="http://schemas.openxmlformats.org/officeDocument/2006/relationships/hyperlink" Target="http://school-collection.edu.ru/" TargetMode="External"/><Relationship Id="rId16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D4B5C-7919-4876-A1CF-D58B994B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17</cp:revision>
  <dcterms:created xsi:type="dcterms:W3CDTF">2023-09-05T11:17:00Z</dcterms:created>
  <dcterms:modified xsi:type="dcterms:W3CDTF">2024-10-07T12:21:21Z</dcterms:modified>
</cp:coreProperties>
</file>