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3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3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3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3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3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3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3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3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3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3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3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3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tbl>
      <w:tblPr>
        <w:tblW w:w="0" w:type="auto"/>
        <w:tblInd w:w="-709" w:type="dxa"/>
        <w:tblBorders>
          <w:insideH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494"/>
        <w:gridCol w:w="4785"/>
      </w:tblGrid>
      <w:tr>
        <w:tblPrEx/>
        <w:trPr/>
        <w:tc>
          <w:tcPr>
            <w:tcW w:w="5494" w:type="dxa"/>
            <w:textDirection w:val="lrTb"/>
            <w:noWrap w:val="false"/>
          </w:tcPr>
          <w:p>
            <w:pPr>
              <w:pStyle w:val="934"/>
              <w:ind w:firstLine="0"/>
              <w:jc w:val="lef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ПРИНЯТО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34"/>
              <w:ind w:firstLine="0"/>
              <w:jc w:val="lef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Педагогическим советом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ГОУ РК "РЦО"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34"/>
              <w:ind w:firstLine="0"/>
              <w:jc w:val="left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29.08.2024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№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pStyle w:val="934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УТВЕРЖДЕНО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34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приказом ГОУ РК "РЦО"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34"/>
              <w:jc w:val="right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30.08.2024 №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149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pStyle w:val="93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учебного курса внеурочной деятельности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«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Финансовая грамотность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»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О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сновное общее образование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7 – 8 класс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ы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Срок реализации программы – 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1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 год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Составитель: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Бабаева Л.А.,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учитель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ГОУ РК «РЦО»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Сыктывкар,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202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4.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right="-143" w:firstLine="709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ind w:right="-143" w:firstLine="709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учебного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курса внеурочной деятельности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Финансовая грамотность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(далее – Рабочая программа)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на уровне основного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общего образования для обучения учащихся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7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9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классов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Сосногорского филиала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ГОУ РК «РЦО»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разработана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в соответствии с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требованиями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Федерального государственного образовательного стандарта основного общего образования, утвержденного Приказом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Минпросвещения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России от 31.05.2021 № 287.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284" w:firstLine="709"/>
        <w:jc w:val="both"/>
        <w:spacing w:after="0"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eastAsia="ru-RU"/>
        </w:rPr>
        <w:t xml:space="preserve">Рабочая программа учебного курса внеурочной деятельности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составлена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 учётом: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284"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Постановления Главного государственного санитарного врача Российской Федерации от 28.09.2020 г. № 28 «Санитарно-эпидемиологические требования к организациям воспитания и обучения, отдыха и оздоровления детей и молодежи» (</w:t>
      </w:r>
      <w:r>
        <w:rPr>
          <w:rFonts w:ascii="Liberation Serif" w:hAnsi="Liberation Serif" w:cs="Liberation Serif"/>
          <w:sz w:val="24"/>
          <w:szCs w:val="24"/>
        </w:rPr>
        <w:t xml:space="preserve">СанПин</w:t>
      </w:r>
      <w:r>
        <w:rPr>
          <w:rFonts w:ascii="Liberation Serif" w:hAnsi="Liberation Serif" w:cs="Liberation Serif"/>
          <w:sz w:val="24"/>
          <w:szCs w:val="24"/>
        </w:rPr>
        <w:t xml:space="preserve"> 2.4.3648-20);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требований к результатам освоения основной образовательной программы основного образования и программы формирования универсальных учебных действий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примерной образовательной программой учебного курса «Финансовая грамотность. Современный мир», утвержденной решением федерального учебно-методического объединения по общему образованию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(протокол от 26 октября 2020 № 4/20)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Calibri" w:cs="Liberation Serif"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направлен</w:t>
      </w:r>
      <w:r>
        <w:rPr>
          <w:rFonts w:ascii="Liberation Serif" w:hAnsi="Liberation Serif" w:cs="Liberation Serif"/>
          <w:sz w:val="24"/>
          <w:szCs w:val="24"/>
        </w:rPr>
        <w:t xml:space="preserve">а на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eastAsia="ru-RU"/>
        </w:rPr>
        <w:t xml:space="preserve">формировани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eastAsia="ru-RU"/>
        </w:rPr>
        <w:t xml:space="preserve">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eastAsia="ru-RU"/>
        </w:rPr>
        <w:t xml:space="preserve">одной из компонент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eastAsia="ru-RU"/>
        </w:rPr>
        <w:t xml:space="preserve">функциональной грамотности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eastAsia="ru-RU"/>
        </w:rPr>
        <w:t xml:space="preserve">, а именно -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eastAsia="ru-RU"/>
        </w:rPr>
        <w:t xml:space="preserve"> финансовой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eastAsia="ru-RU"/>
        </w:rPr>
        <w:t xml:space="preserve"> грамотности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eastAsia="ru-RU"/>
        </w:rPr>
        <w:t xml:space="preserve"> обучающихся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Новизна, актуальность курса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Курс «Финансовая грамотность» для 7 – 8 классов разработан с уч</w:t>
      </w:r>
      <w:r>
        <w:rPr>
          <w:rFonts w:ascii="Liberation Serif" w:hAnsi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cs="Liberation Serif"/>
          <w:sz w:val="24"/>
          <w:szCs w:val="24"/>
        </w:rPr>
        <w:t xml:space="preserve">том возрастных особенностей обучающихся, ведь 14—15-летние подростки обретают частичную гражданскую дееспособность. С правовой точки зрения они вправе работать и распоряжаться своим заработком, стипендией и иными доходами, имеют возможность осуще</w:t>
      </w:r>
      <w:r>
        <w:rPr>
          <w:rFonts w:ascii="Liberation Serif" w:hAnsi="Liberation Serif" w:cs="Liberation Serif"/>
          <w:sz w:val="24"/>
          <w:szCs w:val="24"/>
        </w:rPr>
        <w:t xml:space="preserve">ствлять право авторства произведений своей интеллектуальной деятельности, а также совершать мелкие бытовые сделки. В связи с этим нужно научить подростков ориентироваться в мире финансов, развивать умения, необходимые для экономически грамотного поведения.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Учащиеся 7 – 9 классов способны расширять свой кругозор в финансовых вопросах благодаря развитию </w:t>
      </w:r>
      <w:r>
        <w:rPr>
          <w:rFonts w:ascii="Liberation Serif" w:hAnsi="Liberation Serif" w:cs="Liberation Serif"/>
          <w:sz w:val="24"/>
          <w:szCs w:val="24"/>
        </w:rPr>
        <w:t xml:space="preserve">общеинтеллектуальных</w:t>
      </w:r>
      <w:r>
        <w:rPr>
          <w:rFonts w:ascii="Liberation Serif" w:hAnsi="Liberation Serif" w:cs="Liberation Serif"/>
          <w:sz w:val="24"/>
          <w:szCs w:val="24"/>
        </w:rPr>
        <w:t xml:space="preserve"> способностей, формируемых школой в соответствии с требованиями обновленного ФГОС, предусматривающего </w:t>
      </w:r>
      <w:r>
        <w:rPr>
          <w:rFonts w:ascii="Liberation Serif" w:hAnsi="Liberation Serif" w:cs="Liberation Serif"/>
          <w:sz w:val="24"/>
          <w:szCs w:val="24"/>
        </w:rPr>
        <w:t xml:space="preserve">фомирование</w:t>
      </w:r>
      <w:r>
        <w:rPr>
          <w:rFonts w:ascii="Liberation Serif" w:hAnsi="Liberation Serif" w:cs="Liberation Serif"/>
          <w:sz w:val="24"/>
          <w:szCs w:val="24"/>
        </w:rPr>
        <w:t xml:space="preserve"> финансовой грамотности в рамках учебных предметов «Математика», «Обществознание», «</w:t>
      </w:r>
      <w:r>
        <w:rPr>
          <w:rFonts w:ascii="Liberation Serif" w:hAnsi="Liberation Serif" w:cs="Liberation Serif"/>
          <w:sz w:val="24"/>
          <w:szCs w:val="24"/>
        </w:rPr>
        <w:t xml:space="preserve">Г</w:t>
      </w:r>
      <w:r>
        <w:rPr>
          <w:rFonts w:ascii="Liberation Serif" w:hAnsi="Liberation Serif" w:cs="Liberation Serif"/>
          <w:sz w:val="24"/>
          <w:szCs w:val="24"/>
        </w:rPr>
        <w:t xml:space="preserve">еография». Также в данном возрасте происходит личностное самоопределение подростков, они переходят во взрослую жизнь, осваивая новую для себя роль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взрослого человека. Поэтому в ходе обучения важно опираться 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личные потребности учащегося, формировать не только умение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действовать в сфере финансов, но и подключать внутренние механизмы самоопределения школьника. Нужно помочь подростку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преодолеть страх перед взрослой жизнью и показать, что существуют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алгоритмы действия в тех или иных ситуациях финансового характера. Основным умением, формируемым у учащихся, является способность оценивать финансовую ситуацию, выбирать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наиболее подходящий вариант решения материальных проблем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семьи.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Целью</w:t>
      </w:r>
      <w:r>
        <w:rPr>
          <w:rFonts w:ascii="Liberation Serif" w:hAnsi="Liberation Serif" w:eastAsia="Calibri" w:cs="Liberation Serif"/>
          <w:i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курса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является создание условий для формирования финансовой грамотности у учащихся 7 - 8 классов на базовом уровне, отражающем финансовые потребности подростка 14—15 лет.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 соответствии с этим в курсе «Финансовая грамотность» актуализируются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следующие задачи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32"/>
        <w:numPr>
          <w:ilvl w:val="0"/>
          <w:numId w:val="38"/>
        </w:numPr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ормирование: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базовых ценностей, отражающих идею грамотного финансового поведения, включающего бережное отношение к личным, семейным, школьным, общественным финансовым и физическим ресурсам; осознание ценности семьи и ее хозяйственной основы;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чувства ответственности за взятые на себя обязательства, понимания возможности и необходимости защиты прав потребителя финансовых услуг в случае их нарушения;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представлений об основных социальных ролях в области взаимодействия с финансовыми организациями и управления личными финансами;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целостного мировоззрения в области общес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твенных наук, соответствующего современному уровню развития науки и информационных технологий, включающего базовые знаний об устройстве финансового рынка, о финансовых институтах и организациях, с которыми сталкивается любой человек в современном обществе;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умений, включающих способность работать с различными источниками финансовой информации, использовать разнообразные финансовые инструменты, вести элементарные финансовые расчёты (процентные ставки, бюджет, обменный курс валют и др.);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компетенций поиска альтернативных решений жизненных задач с помощью финансовых услуг и продуктов, их оценки с позиции собственных критериев выбора и осуществление наиболее разумного выбора для конкретных условий;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32"/>
        <w:numPr>
          <w:ilvl w:val="0"/>
          <w:numId w:val="38"/>
        </w:numPr>
        <w:ind w:left="0" w:right="-284" w:firstLine="709"/>
        <w:jc w:val="both"/>
        <w:spacing w:after="0" w:line="240" w:lineRule="auto"/>
        <w:widowControl w:val="off"/>
        <w:tabs>
          <w:tab w:val="left" w:pos="851" w:leader="none"/>
          <w:tab w:val="left" w:pos="1134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Развитие проектного и исследовательского мышления, приобретение практического опыта исследовательской работы по финансовой грамотности, воспитание самостоятельности в приобретении знаний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содержит: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содержание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учебного курса внеурочной деятельности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«Финансовая грамотность»;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планируемые результаты освоения учебного курса внеурочной деятельности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«Финансовая грамотность»;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тематическое планирование,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составленное с учетом рабочей программы воспитания, обеспечивающее реализацию календарного плана воспитательной работы (далее – КПВР) (модуль «Внеурочная деятельность»).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одержание </w:t>
      </w:r>
      <w:r>
        <w:rPr>
          <w:rFonts w:ascii="Liberation Serif" w:hAnsi="Liberation Serif" w:cs="Liberation Serif"/>
          <w:sz w:val="24"/>
          <w:szCs w:val="24"/>
        </w:rPr>
        <w:t xml:space="preserve">рабочей программы учебного курса внеурочной деятельности </w:t>
      </w:r>
      <w:r>
        <w:rPr>
          <w:rFonts w:ascii="Liberation Serif" w:hAnsi="Liberation Serif" w:cs="Liberation Serif"/>
          <w:sz w:val="24"/>
          <w:szCs w:val="24"/>
        </w:rPr>
        <w:t xml:space="preserve">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Реализация воспитательного потенциала внеурочной деятельности предусматривает: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- вовлечение обучающихся в интересную и полезную для них деятельность, которая дает им возможность удовлетворения познавательных интересов, самореализации, развития способностей в разных сферах;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- поддержку средствами внеурочной деятельности обучающихся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, находящихся на длительном лечении в государственных медицинских организациях Республики Коми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- поощрение инициатив, проектов, самостоятельности,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самоорганизации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обучающихся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в соответствии с их интересами.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Программа рассчитана на 17 часов (по 0,5 часа в неделю). В виду специфики организации обучения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занятия проводятся 1 раз в 2 недели (по 1 часу) согласно утверждённому расписанию.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Формы организации учебных занятий: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творческие проекты, вы</w:t>
      </w:r>
      <w:r>
        <w:rPr>
          <w:rFonts w:ascii="Liberation Serif" w:hAnsi="Liberation Serif" w:cs="Liberation Serif"/>
          <w:sz w:val="24"/>
          <w:szCs w:val="24"/>
        </w:rPr>
        <w:t xml:space="preserve">полнение и защита мини-проектов</w:t>
      </w:r>
      <w:r>
        <w:rPr>
          <w:rFonts w:ascii="Liberation Serif" w:hAnsi="Liberation Serif" w:cs="Liberation Serif"/>
          <w:sz w:val="24"/>
          <w:szCs w:val="24"/>
        </w:rPr>
        <w:t xml:space="preserve">; исследовательские проекты, игры-соревнования, творческие мастер</w:t>
      </w:r>
      <w:r>
        <w:rPr>
          <w:rFonts w:ascii="Liberation Serif" w:hAnsi="Liberation Serif" w:cs="Liberation Serif"/>
          <w:sz w:val="24"/>
          <w:szCs w:val="24"/>
        </w:rPr>
        <w:t xml:space="preserve">ские,</w:t>
      </w:r>
      <w:r>
        <w:rPr>
          <w:rFonts w:ascii="Liberation Serif" w:hAnsi="Liberation Serif" w:cs="Liberation Serif"/>
          <w:sz w:val="24"/>
          <w:szCs w:val="24"/>
        </w:rPr>
        <w:t xml:space="preserve"> конкурсы рисунков; система практических занятий с использованием компьютеров, смартфонов, планшетов, смарт-часов, наушников и пр. техничес</w:t>
      </w:r>
      <w:r>
        <w:rPr>
          <w:rFonts w:ascii="Liberation Serif" w:hAnsi="Liberation Serif" w:cs="Liberation Serif"/>
          <w:sz w:val="24"/>
          <w:szCs w:val="24"/>
        </w:rPr>
        <w:t xml:space="preserve">ких устройств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Рабочая программа учебного курса внеурочной деятельности предусматривает проведение промежуточной аттестации обучающихся, находящихся на длительном лечении, в форме защиты проекта.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Содержание 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учебного курса внеурочной деятельности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«Финансовая грамотность»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Раздел 1. Что такое современные деньги. Риски их использования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  <w:t xml:space="preserve">Знание и понимание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Деньги как средства увеличения благосостояния, при котором деньги не выступают в качестве самоцели. Понимание необходимости грамо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тного распоряжения деньгами. Суть, виды и функции денег, номинал, эмитент, эмиссия; российская и иностранная валюты. Установление стоимости денег, определение того, что на неё влияет и как она может меняться. Принципы совершения обмена денег разных видов. </w:t>
      </w:r>
      <w:r>
        <w:rPr>
          <w:rFonts w:ascii="Liberation Serif" w:hAnsi="Liberation Serif" w:eastAsia="Times New Roman" w:cs="Liberation Serif"/>
          <w:bCs/>
          <w:i/>
          <w:sz w:val="24"/>
          <w:szCs w:val="24"/>
          <w:lang w:eastAsia="ru-RU"/>
        </w:rPr>
        <w:t xml:space="preserve">КПВР</w:t>
      </w:r>
      <w:r>
        <w:rPr>
          <w:rFonts w:ascii="Liberation Serif" w:hAnsi="Liberation Serif" w:eastAsia="Times New Roman" w:cs="Liberation Serif"/>
          <w:bCs/>
          <w:i/>
          <w:sz w:val="24"/>
          <w:szCs w:val="24"/>
          <w:lang w:eastAsia="ru-RU"/>
        </w:rPr>
        <w:t xml:space="preserve"> День Знаний. </w:t>
      </w:r>
      <w:r>
        <w:rPr>
          <w:rFonts w:ascii="Liberation Serif" w:hAnsi="Liberation Serif" w:eastAsia="Times New Roman" w:cs="Liberation Serif"/>
          <w:bCs/>
          <w:i/>
          <w:sz w:val="24"/>
          <w:szCs w:val="24"/>
          <w:lang w:eastAsia="ru-RU"/>
        </w:rPr>
        <w:t xml:space="preserve">День финансиста.</w:t>
      </w:r>
      <w:r>
        <w:rPr>
          <w:rFonts w:ascii="Liberation Serif" w:hAnsi="Liberation Serif" w:eastAsia="Times New Roman" w:cs="Liberation Serif"/>
          <w:bCs/>
          <w:i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Двухуров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невая банковская система, центральный банк, коммерческий банк, денежно-кредитная политика, стоимость денег, инфляция, покупательная способность, валюта, валютный курс, цена заимствования, виды денег (наличные, безналичные, электронные, иностранная валюта, 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квазиденьги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, цифровые деньги). Выгоды разных инструментов управления безналич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ными деньгами в разных ситуациях, понимание того, что наличные деньги не единственная форма оплаты товаров и услуг. Необходимость иметь финансовую «подушку безопасности» на случай чрезвычайных и кризисных жизненных ситуаций. Риски при пользовании деньгами.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  <w:t xml:space="preserve">Способы деятельности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</w:r>
    </w:p>
    <w:p>
      <w:pPr>
        <w:numPr>
          <w:ilvl w:val="0"/>
          <w:numId w:val="27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ведение расчёта суммы денег для обмена различных валют по их курсу;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27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анализ финансовых рисков;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27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поиск информации по истории денег, подлинности денег, их видов и форм;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28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оценка выгоды и издержки, сопряжённых с использованием разных видов денег;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28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выбор вида денег для использования в конкретной жизненной ситуации;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28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оценка рисков, связанных с использованием различных видов денег, учет их при осуществлении различных финансовых операций.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Раздел 2. Семейный бюджет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  <w:t xml:space="preserve">Знание и понимание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eastAsia="Times New Roman" w:cs="Liberation Serif"/>
          <w:bCs/>
          <w:i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Ограниченность ресурсов семьи (в том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 числе денежных) и необходимости бережного отношения к ним. Финансовые права и обязанности членов семьи. Семейные финансы, статьи расходов семьи, обязательные, необязательные и излишние расходы. Необходимость учёта и планирования своих доходов и расходов. </w:t>
      </w:r>
      <w:r>
        <w:rPr>
          <w:rFonts w:ascii="Liberation Serif" w:hAnsi="Liberation Serif" w:eastAsia="Times New Roman" w:cs="Liberation Serif"/>
          <w:bCs/>
          <w:i/>
          <w:sz w:val="24"/>
          <w:szCs w:val="24"/>
          <w:lang w:eastAsia="ru-RU"/>
        </w:rPr>
        <w:t xml:space="preserve">КПВР</w:t>
      </w:r>
      <w:r>
        <w:rPr>
          <w:rFonts w:ascii="Liberation Serif" w:hAnsi="Liberation Serif" w:eastAsia="Times New Roman" w:cs="Liberation Serif"/>
          <w:bCs/>
          <w:i/>
          <w:sz w:val="24"/>
          <w:szCs w:val="24"/>
          <w:lang w:eastAsia="ru-RU"/>
        </w:rPr>
        <w:t xml:space="preserve"> Международный день экономии.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Финансовая «подушка безопасности». Взаимосвязь потребности и покупки. </w:t>
      </w:r>
      <w:r>
        <w:rPr>
          <w:rFonts w:ascii="Liberation Serif" w:hAnsi="Liberation Serif" w:eastAsia="Times New Roman" w:cs="Liberation Serif"/>
          <w:bCs/>
          <w:i/>
          <w:sz w:val="24"/>
          <w:szCs w:val="24"/>
          <w:lang w:eastAsia="ru-RU"/>
        </w:rPr>
        <w:t xml:space="preserve">КПВР</w:t>
      </w:r>
      <w:r>
        <w:rPr>
          <w:rFonts w:ascii="Liberation Serif" w:hAnsi="Liberation Serif" w:eastAsia="Times New Roman" w:cs="Liberation Serif"/>
          <w:bCs/>
          <w:i/>
          <w:sz w:val="24"/>
          <w:szCs w:val="24"/>
          <w:lang w:eastAsia="ru-RU"/>
        </w:rPr>
        <w:t xml:space="preserve"> День сбербанка.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Необходимость оценки различных вариантов совершения покупок. Обдуманная покупка, эмоциональная покупка, 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кешбэк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, дистанционные покупки, безопасные покупки в Интернете. Последствия совершения спонтанных покупок. Риски при покупке товаров и услуг. Источники семейных доходов, денежные и 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неденежные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 доходы, регулярные, временные и разовые доходы, номинальные, располагаемые и реальные располагаемые до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ходы, активные и пассивные доходы. Регулярные и нерегулярные источники доходов. Влияние множества факторов на размер доходов членов семьи влияют множество факторов и способы их увеличения. Бюджет семьи, профицит, дефицит; правила ведения семейного бюджета.</w:t>
      </w:r>
      <w:r>
        <w:t xml:space="preserve"> </w:t>
      </w:r>
      <w:r>
        <w:rPr>
          <w:rFonts w:ascii="Liberation Serif" w:hAnsi="Liberation Serif" w:eastAsia="Times New Roman" w:cs="Liberation Serif"/>
          <w:bCs/>
          <w:i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i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  <w:t xml:space="preserve">Способы деятельности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</w:r>
    </w:p>
    <w:p>
      <w:pPr>
        <w:numPr>
          <w:ilvl w:val="0"/>
          <w:numId w:val="25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ведение расчётов расходов семейного (личного) бюджета;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25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ранжирование расходов по степени важности;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25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определение реальных потребностей, стоящих за разными расходами;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25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поиск информации о ценах и качестве товаров и услуг в различных источниках;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25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ведение расчётов по доходам и расходам семейного бюджета, в том числе с использованием различных программ;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25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поиск информации в различных источниках о грамотном ведении семейного бюджета.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29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оценка семейных и личных потребностей и желания с точки зрения финансовых возможностей семьи;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29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определение ресурсов, которые могут приносить доход;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29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грамотное составление семейного бюджета с учётом возможных рисков и финансовых потерь.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Раздел 3. Личный доход подростка и возможности трудоустройства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  <w:t xml:space="preserve">Знание и понимание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Полная дееспособность, эмансипация, недееспособный, малолетний, несовершеннолетний. Гражданские и трудовые права малолетних, несовершеннолетних и совершеннолетних. Осуществление трудовой деят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ельности несовершеннолетним. Законодательное регулирование трудовая деятельность подростка. Трудовые отношения, трудовая дееспособность.  Права несовершеннолетнего работника и их защита. Личные доходы подростка и их виды, предпринимательская деятельность. </w:t>
      </w:r>
      <w:r>
        <w:rPr>
          <w:rFonts w:ascii="Liberation Serif" w:hAnsi="Liberation Serif" w:eastAsia="Times New Roman" w:cs="Liberation Serif"/>
          <w:bCs/>
          <w:i/>
          <w:sz w:val="24"/>
          <w:szCs w:val="24"/>
          <w:lang w:eastAsia="ru-RU"/>
        </w:rPr>
        <w:t xml:space="preserve">КПВР</w:t>
      </w:r>
      <w:r>
        <w:rPr>
          <w:rFonts w:ascii="Liberation Serif" w:hAnsi="Liberation Serif" w:eastAsia="Times New Roman" w:cs="Liberation Serif"/>
          <w:bCs/>
          <w:i/>
          <w:sz w:val="24"/>
          <w:szCs w:val="24"/>
          <w:lang w:eastAsia="ru-RU"/>
        </w:rPr>
        <w:t xml:space="preserve"> День банкира.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Гражданско-правовые отношения, особенности трудовых прав подростка. Правовые и финансовые последствия заключения разных видов договоров. Премия, заработная плата, подоходный налог, ИНН, СНИЛС.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  <w:t xml:space="preserve">Способы деятельности: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</w:r>
    </w:p>
    <w:p>
      <w:pPr>
        <w:numPr>
          <w:ilvl w:val="0"/>
          <w:numId w:val="30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расчет размер дохода, которую работник получает после удержания НДФЛ;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30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поиск информации в различных источниках по теме защиты трудовых прав;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30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поиск и подбор вариантов личного заработка в конкретных жизненных условиях;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30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оценка предлагаемых условий найма на работу с позиции соблюдения трудовых прав несовершеннолетнего;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30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защита прав работника в случае их нарушения.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Раздел 4. Финансовые организации и их услуги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  <w:u w:val="singl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  <w:t xml:space="preserve">Знание и понимание</w:t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  <w:lang w:eastAsia="ru-RU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Взаимосвязь финансовых потребностей и деятельности финансовых организаций. Финансовые услуги и их виды. Финансовые продукты. Финансовые организации (банк, 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микрофинансовые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 организации, инвестиционны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е компании, негосударственные пенсионные фонды, страховые компании). Цели деятельности финансовых организаций. Платёжная система, финансовый инструмент, финансовый продукт. Коммерческий банк, Банк России и его деятельность. Банковский счёт, банковский вкла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д, договор банковского вклада, сумма вклада, система страхования вкладов, параметры вкладов, капитализация, доходность вклада. Выбор вида вклада и финансовые задачи вкладчика. Банковская карта, виды банковских карт (дебетовая, кредитная), кредитная история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, правила пользования банковскими картами, аутентификация, PIN-код, мобильный банк, интернет-банк. Издержки и выгоды пользования банковскими картами. Риски мошенничества при пользовании банковской картой. Правила безопасного использования банковских карт. 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Взаимные обязанности банка и держателя банковских карт. Накопление, эмоциональная и финансовая цель, грамотное составление плана накоплений, источники накоплений подростка. Постановка финансовых целей и планирование их достижения. Страхование. Страховые и 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нестраховые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 риски. Минимизация рисков с помощью страхования. Самострахование, взаимное страхование, страховой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 фонд, страховой случай, страховщик, страхователь, застрахованное лицо, выгодоприобретатель, страховой полис, страховая сумма, страховая выплата, страховая премия, страховые взносы, имущественное страхование, ОСАГО, личное страхование, медицинское страхова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ние, пенсионное страхование, социальное страхование. Финансово грамотное путешествие и минимизация затрат. Базовые права потребителя финансовых услуг, моральный вред, способы возмещения потерь потребителю, способы защиты прав потребителя финансовых услуг, 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Роспотребнадзор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, финансовый омбудсмен, мошенничество, финансовые пирамиды.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  <w:t xml:space="preserve">Способы деятельности: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</w:r>
    </w:p>
    <w:p>
      <w:pPr>
        <w:numPr>
          <w:ilvl w:val="0"/>
          <w:numId w:val="31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расчет доходности вклада, в том числе с капитализацией процентов;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31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пользование калькулятора страхования;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31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формирование плана накоплений на финансовую цель;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31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использование сайтов для получения финансовой информации;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31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поиск информации по защите прав потребителей на сайтах 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Роспотребнадзора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 и Банка России;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32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выбор вклада для конкретной жизненной ситуации;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32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выбор банковской карты;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32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выбор страхового продукта под конкретные жизненные ситуации;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32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поиск выгодных способов организации путешествий;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32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защита своих права потребителя финансовых услуг.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Раздел 5. Налоги в жизни современного человека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  <w:t xml:space="preserve">Знание и понимание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Финансы, финансовая система государства, общественные блага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. Формирование и расходы государственных финансов, связь между налогами и общественными благами. Государственный бюджет, расходы государственного бюджета, облигации, государственные облигации, доходы государственного бюджета, налоги, налоговая система Росс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ии, виды налогов (федеральные, региональные и местные, прямые и косвенные).  Основания для уплаты налогов. Налогоплательщик, объект налогообложения, налоговая база, налоговая ставка, прямые и косвенные налоги. Имущественный налог, кадастровая стоимость, зе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мельный налог, транспортный налог, НДФЛ. Способы расчета подоходного и имущественных налогов. Факторы, влияющие на размер уплачиваемых налогов физическими лицами. Необходимость уплаты налогов и способы уплаты налогов, в том числе с помощью личного кабинета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 налогоплательщика. Ответственность за неуплату налогов. Пеня, штраф. Возможности возврата части уплаченных налогов через оформление налогового вычета. Налоговая декларация. Виды налоговых вычетов (стандартный, социальный, имущественный, профессиональный).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  <w:t xml:space="preserve">Способы деятельности: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</w:r>
    </w:p>
    <w:p>
      <w:pPr>
        <w:numPr>
          <w:ilvl w:val="0"/>
          <w:numId w:val="33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использование сайта Федеральной налоговой службы;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33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расчет НДФЛ;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33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расчёт налога на имущество;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33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расчет земельного налога;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33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расчет транспортного налога.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34"/>
        </w:numPr>
        <w:contextualSpacing/>
        <w:ind w:left="0" w:right="-284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оценка имущества и доходов с точки зрения расходов на налоги, планирование своевременной уплаты налогов и оформления налогового вычета.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Раздел 6. Человеческий капитал и инвестиции в себя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  <w:u w:val="singl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  <w:t xml:space="preserve">Знание и понимание</w:t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  <w:lang w:eastAsia="ru-RU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Человеческий капитал. Факторы, влияющие на формирование человеческого капитала. Важность и необходимость вложений в свой человеческий капитал. Взаимосвязь человеческого капитала и финансового благополучия. Индивидуальный человечески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й капитал, факторы, влияющие на человеческий капитал. Роль образования и самообразования в развитии человеческого капитала. Культурное развитие и увеличение человеческого капитала. Забота о своем здоровье как способ сохранения своего человеческого капитала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. Развитие ребенка и вложения в его человеческий капитал. Индекс человеческого развития. Инвестиции в человеческий капитал, виды инвестиций и способы инвестиций в человеческий капитал, современный человек. Непрерывные вложения в свой человеческий капитал. 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Промежуточная аттестация.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 Защита проекта.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  <w:u w:val="singl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u w:val="single"/>
          <w:lang w:eastAsia="ru-RU"/>
        </w:rPr>
        <w:t xml:space="preserve">Способы деятельности</w:t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  <w:lang w:eastAsia="ru-RU"/>
        </w:rPr>
      </w:r>
    </w:p>
    <w:p>
      <w:pPr>
        <w:numPr>
          <w:ilvl w:val="0"/>
          <w:numId w:val="26"/>
        </w:numPr>
        <w:contextualSpacing/>
        <w:ind w:left="0" w:right="-284" w:firstLine="709"/>
        <w:jc w:val="both"/>
        <w:spacing w:after="0" w:line="240" w:lineRule="auto"/>
        <w:tabs>
          <w:tab w:val="left" w:pos="567" w:leader="none"/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поиск актуальной информации в различных источниках по теме человеческого капитала и способов его формирования;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26"/>
        </w:numPr>
        <w:contextualSpacing/>
        <w:ind w:left="0" w:right="-284" w:firstLine="709"/>
        <w:jc w:val="both"/>
        <w:spacing w:after="0" w:line="240" w:lineRule="auto"/>
        <w:tabs>
          <w:tab w:val="left" w:pos="567" w:leader="none"/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поиск и подбор способов инвестирования в свой человеческий капитал;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numPr>
          <w:ilvl w:val="0"/>
          <w:numId w:val="26"/>
        </w:numPr>
        <w:contextualSpacing/>
        <w:ind w:left="0" w:right="-284" w:firstLine="709"/>
        <w:jc w:val="both"/>
        <w:spacing w:after="0" w:line="240" w:lineRule="auto"/>
        <w:tabs>
          <w:tab w:val="left" w:pos="567" w:leader="none"/>
          <w:tab w:val="left" w:pos="851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формирование своей траектории накопления человеческого капитала.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contextualSpacing/>
        <w:ind w:left="709"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left="709"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left="709"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left="709"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left="709"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left="709"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left="709"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left="709"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left="709"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left="709"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left="709"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left="709"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Планируемые результаты освоения программы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709"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учебного курса внеурочной деятельности «Финансовая грамотность»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709"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на уровне основного общего образования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rPr>
          <w:rFonts w:ascii="Liberation Serif" w:hAnsi="Liberation Serif" w:eastAsia="Times New Roman" w:cs="Liberation Serif"/>
          <w:b/>
          <w:sz w:val="16"/>
          <w:szCs w:val="16"/>
          <w:lang w:eastAsia="ru-RU"/>
        </w:rPr>
      </w:pPr>
      <w:r>
        <w:rPr>
          <w:rFonts w:ascii="Liberation Serif" w:hAnsi="Liberation Serif" w:eastAsia="Times New Roman" w:cs="Liberation Serif"/>
          <w:b/>
          <w:sz w:val="16"/>
          <w:szCs w:val="16"/>
          <w:lang w:eastAsia="ru-RU"/>
        </w:rPr>
      </w:r>
      <w:r>
        <w:rPr>
          <w:rFonts w:ascii="Liberation Serif" w:hAnsi="Liberation Serif" w:eastAsia="Times New Roman" w:cs="Liberation Serif"/>
          <w:b/>
          <w:sz w:val="16"/>
          <w:szCs w:val="16"/>
          <w:lang w:eastAsia="ru-RU"/>
        </w:rPr>
      </w:r>
      <w:r>
        <w:rPr>
          <w:rFonts w:ascii="Liberation Serif" w:hAnsi="Liberation Serif" w:eastAsia="Times New Roman" w:cs="Liberation Serif"/>
          <w:b/>
          <w:sz w:val="16"/>
          <w:szCs w:val="16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Результаты изучения учебного курса «Финансовая грамотность» на уровне основного общего образования ориентированы на применение знаний, умений в учебных ситуациях и реальных жизненных условиях и отражать: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Личностные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результаты обучения: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3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  <w:tab w:val="left" w:pos="99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Формирование: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851" w:leader="none"/>
          <w:tab w:val="left" w:pos="99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субъектной позиции у обучающихся, понимание необходимости быть самостоятельными в принятии решений;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851" w:leader="none"/>
          <w:tab w:val="left" w:pos="99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у обучающихся ценностей ответственного поведения в области личных финансов и потребления различных ресурсов семьи, школы, общества и государства;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851" w:leader="none"/>
          <w:tab w:val="left" w:pos="99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элементарных финансовых знаний современного человека;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851" w:leader="none"/>
          <w:tab w:val="left" w:pos="99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уважительного отношения к труду и трудовым и финансовым правам;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3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  <w:tab w:val="left" w:pos="99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Готовность: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851" w:leader="none"/>
          <w:tab w:val="left" w:pos="99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и способность обучающихся к самообразованию в области финансовой грамотности на всех жизненных этапах;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851" w:leader="none"/>
          <w:tab w:val="left" w:pos="99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обладать правами потребителей финансовых услуг и защищать эти права в случае их нарушения;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851" w:leader="none"/>
          <w:tab w:val="left" w:pos="99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осваивать правила поведения при взаимодействии с финансовыми организации и государственными органами, роли и формы финансовой жизни семьи.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</w:pPr>
      <w:r/>
      <w:bookmarkStart w:id="0" w:name="_Hlk517736979"/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Метапредметные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результаты обучения, включающие: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i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sz w:val="24"/>
          <w:szCs w:val="24"/>
          <w:lang w:eastAsia="ru-RU"/>
        </w:rPr>
        <w:t xml:space="preserve">Регулятивные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i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i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Умение самостоятельно 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пределять цели обучения, ставить и формулировать новые задачи в учёбе и познавательной деятельности, развивать мотивы и интересы своей познавательной деятельности через понимание необходимости инвестирования в свой человеческий капитал. Обучающийся сможет: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анализировать существующие и планировать будущие образовательные результаты;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идентифицировать собственные проблемы, которые можно решить с использованием услуг финансовых организаций;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разрабатывать способы решения проблем в области личных финансов;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ставить финансовые цели свойственной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формулировать учебные задачи как шаги для достижения поставленной цели практической финансовой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обосновывать целевые ориентиры и приоритеты ссылками на ценности, указывая логическую последовательность шагов.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2. Умение самостоятельно планировать пути достижения финансовых целей, в том числе альтернативные, осознанно выбирать наиболее эффективные способы решения учебных и практических финансовых задач. Обучающийся сможет: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numPr>
          <w:ilvl w:val="0"/>
          <w:numId w:val="18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необходимые действия в соответствии с учебной и практической финансовой задачей и составлять алгоритм их выполнения;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обосновывать и осуществлять выбор наиболее эффективных способов решения учебных и практических финансовых задач;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выбирать из предложенных вариантов и самостоятельно искать способы решения задач в области личных финансов;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план решения финансовой проблемы (выполнение проекта, проведение исследования);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планировать и корректировать свою индивидуальную образовательную траекторию в связи с пониманием инвестирования в человеческий капитал.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3. Умение соотносить свои действия с планируемыми результатами, осуществлять контроль своей деятельности в процессе достижения результата.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Обучающийся сможет: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свою деятельность, аргументируя причины достижения или отсутствия планируемого результата;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достаточные средства для выполнения учебных действий в изменяющейся ситуации и/или при отсутствии планируемого результата;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устанавливать связь между полученными характеристиками продукта и процесса деятельности и по завершении деятельности предлагать изменение характеристик процесса для получения улучшенных характеристик продукта.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i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sz w:val="24"/>
          <w:szCs w:val="24"/>
          <w:lang w:eastAsia="ru-RU"/>
        </w:rPr>
        <w:t xml:space="preserve">Познавательные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i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i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1. Умение определять понятия, создавать обобщен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Обучающийся сможет: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выделять явление из общего ряда других явлений;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строить рассуждение от общих закономерностей к частным явлениям и от частных явлений к общим закономерностям;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строить рассуждение на основе сравнения предметов и явлений, выделяя при этом общие признаки;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излагать полученную информацию, интерпретируя её в контексте решаемой задачи;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самостоятельно указывать на информацию, нуждающуюся в проверке, предлагать и применять способ проверки достоверности информации;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2. Смысловое чтение.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Обучающийся сможет: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в тексте требуемую информацию (в соответствии с целями своей деятельности);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ориентироваться в содержании текста, понимать целостный смысл текста, структурировать текст;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устанавливать взаимосвязь описанных в тексте событий, явлений, процессов;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критически оценивать содержание и форму текста.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3. Развитие мотивации к овладению культурой активного использования словарей и других поисковых систем.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Обучающийся сможет: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необходимые ключевые поисковые слова и запросы;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осуществлять взаимодействие с электронными поисковыми системами, словарями;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формировать множественную выборку из поисковых источников для объективизации результатов поиска;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соотносить полученные результаты поиска со своей деятельностью.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i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sz w:val="24"/>
          <w:szCs w:val="24"/>
          <w:lang w:eastAsia="ru-RU"/>
        </w:rPr>
        <w:t xml:space="preserve">Коммуникативные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i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i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1. Умение организовывать учебное сотрудничество и совместную деятельность.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Обучающийся сможет: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709" w:leader="none"/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нормы публичной речи, регламент в монологе и дискуссии в соответствии с коммуникативной задачей;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709" w:leader="none"/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высказывать и обосновывать мнение (суждение) и запрашивать мнение партнёра в рамках диалога;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709" w:leader="none"/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принимать решение в ходе диалога и согласовывать его с собеседником;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709" w:leader="none"/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письменные клишированные и оригинальные тексты с использованием необходимых речевых средств;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709" w:leader="none"/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вербальные средства (средства логической связи) для выделения смысловых блоков своего выступления;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709" w:leader="none"/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невербальные средства или наглядные материалы, подготовленные/отобранные под руководством учителя;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709" w:leader="none"/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делать оценочный вывод о достижении цели коммуникации непосредственно после завершения коммуникативного контакта и обосновывать его;</w:t>
      </w:r>
      <w:bookmarkEnd w:id="0"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Предметным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результаты обучения: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освоение </w:t>
      </w:r>
      <w:r>
        <w:rPr>
          <w:rFonts w:ascii="Liberation Serif" w:hAnsi="Liberation Serif" w:eastAsia="Times New Roman" w:cs="Liberation Serif"/>
          <w:i/>
          <w:sz w:val="24"/>
          <w:szCs w:val="24"/>
          <w:lang w:eastAsia="ru-RU"/>
        </w:rPr>
        <w:t xml:space="preserve">базовых понятий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i/>
          <w:sz w:val="24"/>
          <w:szCs w:val="24"/>
          <w:lang w:eastAsia="ru-RU"/>
        </w:rPr>
        <w:t xml:space="preserve">и знаний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отражающих устройство финансового сектора и принципов его функционирования в современном обществе, в частности: деньги, финансы, банк, инфляция, валюта, фи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нансовый риск и его виды, способы минимизации, семейный бюджет, правила ведения семейного бюджета, трудовая дееспособность, трудовые права подростка, гражданско-правовые и трудовые отношения, финансовые услуги и продукты, инвестиционные компании, страховые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компании, банковский вклад и счёт, банковская карта, финансовая безопасность, финансовая цель, страхование и его виды, минимизация финансовых затрат при планировании путешествий, накопления и правила их формирования, защита прав потребителя финансовых усл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уг, финансовое мошенничество, финансовая система государства, государственный бюджет, налоги и их виды и способы уплаты, налоговые вычеты и способы их оформления, человеческий капитал и способы инвестирования в него для увеличения благосостояния в будущем.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освоение </w:t>
      </w:r>
      <w:r>
        <w:rPr>
          <w:rFonts w:ascii="Liberation Serif" w:hAnsi="Liberation Serif" w:eastAsia="Times New Roman" w:cs="Liberation Serif"/>
          <w:i/>
          <w:sz w:val="24"/>
          <w:szCs w:val="24"/>
          <w:lang w:eastAsia="ru-RU"/>
        </w:rPr>
        <w:t xml:space="preserve">предметных умений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включающих умения вести элементарные финансовые расчёты и использовать финансовую информацию для принятия решений.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i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sz w:val="24"/>
          <w:szCs w:val="24"/>
          <w:lang w:eastAsia="ru-RU"/>
        </w:rPr>
        <w:t xml:space="preserve">Освоение компетенции финансовой грамотности:</w:t>
      </w:r>
      <w:r>
        <w:rPr>
          <w:rFonts w:ascii="Liberation Serif" w:hAnsi="Liberation Serif" w:eastAsia="Times New Roman" w:cs="Liberation Serif"/>
          <w:i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i/>
          <w:sz w:val="24"/>
          <w:szCs w:val="24"/>
          <w:lang w:eastAsia="ru-RU"/>
        </w:rPr>
      </w:r>
    </w:p>
    <w:p>
      <w:pPr>
        <w:numPr>
          <w:ilvl w:val="0"/>
          <w:numId w:val="24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выгоды и издержки, сопряжённые с использованием разных видов денег;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риски, связанные с использованием различных видов денег, учитывать их при осуществлении различных финансовых операций;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семейные и личные потребности и желания с точки зрения финансовых возможностей семьи;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предлагаемые условия найма на работу с позиции соблюдения трудовых прав несовершеннолетнего;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имущество и доходы с точки зрения расходов на налоги, планирования своевременной уплаты налогов и оформления налогового вычета;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4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выбирать: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вид денег для использования в конкретной жизненной ситуации;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наиболее подходящий вклад для конкретной жизненной ситуации;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страховой продукт для конкретных жизненных ситуаций;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4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оптимизировать расходы семейного бюджета;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4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совершать «умные» покупки на основе анализа, сравнения и оценки различных вариантов;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4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ресурсы, которые могут приносить доход и находить способы увеличения доходов семьи;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налоги и сроки их выплаты в разных жизненных ситуациях;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способы инвестиций в свой человеческий капитал;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4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грамотно: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составлять семейный бюджет с учётом возможных рисков и финансовых потерь;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выбирать банковскую карту и безопасно её использовать;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4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(подбирать):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варианты личного заработка в конкретных жизненных условиях;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наиболее выгодные способы организации путешествий;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4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защищать: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свои права работника в случае их нарушения;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свои права потребителя финансовых услуг;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4"/>
        </w:numPr>
        <w:contextualSpacing/>
        <w:ind w:left="0"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формировать: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план накоплений на финансовую цель;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свою траекторию накопления человеческого капитала.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Тематическое планирование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tbl>
      <w:tblPr>
        <w:tblStyle w:val="936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1418"/>
        <w:gridCol w:w="2693"/>
        <w:gridCol w:w="2693"/>
      </w:tblGrid>
      <w:tr>
        <w:tblPrEx/>
        <w:trPr>
          <w:trHeight w:val="64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 разделов, тем занятий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Форма проведения занятия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Формы и способы организации урочной деятельности, направленные на реализацию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КПВР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54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  <w:t xml:space="preserve">Раздел 1.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Что такое современные деньги. Риски их использования (3 ч.)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93" w:type="dxa"/>
            <w:vMerge w:val="restart"/>
            <w:textDirection w:val="lrTb"/>
            <w:noWrap w:val="false"/>
          </w:tcPr>
          <w:p>
            <w:pPr>
              <w:ind w:right="-143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- вовлечение обучающихся в интересную и полезную для них деятельность, которая дает им возможность удовлетворения познавательных интересов, самореализации, развития способностей в разных сферах;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right="-143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- поддержка средствами внеурочной деятельности обучающихся, находящихся на длительном лечении в государственных медицинских организациях Республики Коми;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right="-143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- поощрение инициатив, проектов, самостоятельности,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самоорганизации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обучающихся в соответствии с их интересами.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Деньги и их функции. Эмиссия денег и их стоимость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КПВР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День Знаний.</w:t>
            </w:r>
            <w:r>
              <w:t xml:space="preserve"> 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День финансиста.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чебная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лаборатория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Современные деньги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ворчески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</w:t>
            </w:r>
            <w:bookmarkStart w:id="1" w:name="_GoBack"/>
            <w:r/>
            <w:bookmarkEnd w:id="1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Риски в мире денег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ыполнение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 защита мини-проект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Семейный бюджет (3 ч.)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Семья и её финансы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i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i/>
                <w:sz w:val="24"/>
                <w:szCs w:val="24"/>
                <w:lang w:eastAsia="ru-RU"/>
              </w:rPr>
              <w:t xml:space="preserve">КПВР </w:t>
            </w:r>
            <w:r>
              <w:rPr>
                <w:rFonts w:ascii="Liberation Serif" w:hAnsi="Liberation Serif" w:eastAsia="Times New Roman" w:cs="Liberation Serif"/>
                <w:i/>
                <w:sz w:val="24"/>
                <w:szCs w:val="24"/>
                <w:lang w:eastAsia="ru-RU"/>
              </w:rPr>
              <w:t xml:space="preserve">Международный день экономии.</w:t>
            </w:r>
            <w:r>
              <w:rPr>
                <w:rFonts w:ascii="Liberation Serif" w:hAnsi="Liberation Serif" w:eastAsia="Times New Roman" w:cs="Liberation Serif"/>
                <w:i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i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ий проект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Расходная часть семейного бюджета. Разумное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совершение  покупок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.</w:t>
            </w:r>
            <w:r>
              <w:t xml:space="preserve"> </w:t>
            </w:r>
            <w:r>
              <w:rPr>
                <w:rFonts w:ascii="Liberation Serif" w:hAnsi="Liberation Serif" w:eastAsia="Times New Roman" w:cs="Liberation Serif"/>
                <w:i/>
                <w:sz w:val="24"/>
                <w:szCs w:val="24"/>
                <w:lang w:eastAsia="ru-RU"/>
              </w:rPr>
              <w:t xml:space="preserve">КПВР </w:t>
            </w:r>
            <w:r>
              <w:rPr>
                <w:rFonts w:ascii="Liberation Serif" w:hAnsi="Liberation Serif" w:eastAsia="Times New Roman" w:cs="Liberation Serif"/>
                <w:i/>
                <w:sz w:val="24"/>
                <w:szCs w:val="24"/>
                <w:lang w:eastAsia="ru-RU"/>
              </w:rPr>
              <w:t xml:space="preserve">День сбербанка.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онкурс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рисунков; система практических занятий с использованием компьютеров, смартфонов, планшетов и пр. технических устройств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Доходы  семейного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бюджета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ворческие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Личный доход подростка и возможности трудоустройства</w:t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(3 ч.)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Источники личного дохода подростка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t xml:space="preserve"> 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КПВР 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День банкира.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сследовательски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проект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Возможности трудоустройства подростка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ыполнение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 защита мини-проектов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Уплата налогов на доходы, получаемые от труда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истема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практических занятий с использованием компьютеров, смартфонов, планшетов, смарт-часов, наушников и пр. технических устройств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Финансовые организации и их услуги</w:t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(4 ч.)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Финансовые организации и их виды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гры-путешествия,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видеоэкскурсии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Банковские услуги: выбор вклада, выбор банковской карты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ыполнение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 защита мини-проект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Страхование и выбор страхового продукта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гры-соревнования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Защита своих прав потребителя финансовых услуг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Творческая мастерская.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Налоги в жизни современного человека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(3ч.)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Государство и его финансы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истема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практических занятий с использованием компьютеров, смартфонов, планшетов, смарт-часов, наушников и пр. технических устройств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Налоги, уплачиваемые физическими лицами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чебная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лаборатория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Как своевременно уплатить налоги и оформить налоговый вычет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ворческ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мастерск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6.</w:t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Человеческий капитал и инвестиции в себя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(1 ч.)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Человеческий капитал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Промежуточная аттестация.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чебная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лаборатория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Защита проекта.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both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choolBookSanPin">
    <w:panose1 w:val="02000603000000000000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87830656"/>
      <w:docPartObj>
        <w:docPartGallery w:val="Page Numbers (Bottom of Page)"/>
        <w:docPartUnique w:val="true"/>
      </w:docPartObj>
      <w:rPr/>
    </w:sdtPr>
    <w:sdtContent>
      <w:p>
        <w:pPr>
          <w:pStyle w:val="940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   \* MERGEFORMAT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11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94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  <w:sz w:val="20"/>
      </w:rPr>
    </w:lvl>
    <w:lvl w:ilvl="1">
      <w:start w:val="1"/>
      <w:numFmt w:val="bullet"/>
      <w:isLgl w:val="false"/>
      <w:suff w:val="tab"/>
      <w:lvlText w:val="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89" w:hanging="360"/>
      </w:pPr>
      <w:rPr>
        <w:rFonts w:hint="default" w:cs="Times New Roman"/>
        <w:b w:val="0"/>
      </w:rPr>
    </w:lvl>
    <w:lvl w:ilvl="1">
      <w:start w:val="1"/>
      <w:numFmt w:val="decimal"/>
      <w:isLgl/>
      <w:suff w:val="tab"/>
      <w:lvlText w:val="%1.%2"/>
      <w:lvlJc w:val="left"/>
      <w:pPr>
        <w:ind w:left="2164" w:hanging="735"/>
      </w:pPr>
      <w:rPr>
        <w:rFonts w:hint="default" w:cs="Times New Roman"/>
        <w:b/>
      </w:rPr>
    </w:lvl>
    <w:lvl w:ilvl="2">
      <w:start w:val="1"/>
      <w:numFmt w:val="decimal"/>
      <w:isLgl/>
      <w:suff w:val="tab"/>
      <w:lvlText w:val="%1.%2.%3"/>
      <w:lvlJc w:val="left"/>
      <w:pPr>
        <w:ind w:left="2164" w:hanging="735"/>
      </w:pPr>
      <w:rPr>
        <w:rFonts w:hint="default" w:cs="Times New Roman"/>
        <w:b/>
      </w:rPr>
    </w:lvl>
    <w:lvl w:ilvl="3">
      <w:start w:val="1"/>
      <w:numFmt w:val="decimal"/>
      <w:isLgl/>
      <w:suff w:val="tab"/>
      <w:lvlText w:val="%1.%2.%3.%4"/>
      <w:lvlJc w:val="left"/>
      <w:pPr>
        <w:ind w:left="2509" w:hanging="1080"/>
      </w:pPr>
      <w:rPr>
        <w:rFonts w:hint="default" w:cs="Times New Roman"/>
        <w:b/>
      </w:rPr>
    </w:lvl>
    <w:lvl w:ilvl="4">
      <w:start w:val="1"/>
      <w:numFmt w:val="decimal"/>
      <w:isLgl/>
      <w:suff w:val="tab"/>
      <w:lvlText w:val="%1.%2.%3.%4.%5"/>
      <w:lvlJc w:val="left"/>
      <w:pPr>
        <w:ind w:left="2509" w:hanging="1080"/>
      </w:pPr>
      <w:rPr>
        <w:rFonts w:hint="default" w:cs="Times New Roman"/>
        <w:b/>
      </w:rPr>
    </w:lvl>
    <w:lvl w:ilvl="5">
      <w:start w:val="1"/>
      <w:numFmt w:val="decimal"/>
      <w:isLgl/>
      <w:suff w:val="tab"/>
      <w:lvlText w:val="%1.%2.%3.%4.%5.%6"/>
      <w:lvlJc w:val="left"/>
      <w:pPr>
        <w:ind w:left="2869" w:hanging="1440"/>
      </w:pPr>
      <w:rPr>
        <w:rFonts w:hint="default" w:cs="Times New Roman"/>
        <w:b/>
      </w:rPr>
    </w:lvl>
    <w:lvl w:ilvl="6">
      <w:start w:val="1"/>
      <w:numFmt w:val="decimal"/>
      <w:isLgl/>
      <w:suff w:val="tab"/>
      <w:lvlText w:val="%1.%2.%3.%4.%5.%6.%7"/>
      <w:lvlJc w:val="left"/>
      <w:pPr>
        <w:ind w:left="2869" w:hanging="1440"/>
      </w:pPr>
      <w:rPr>
        <w:rFonts w:hint="default" w:cs="Times New Roman"/>
        <w:b/>
      </w:rPr>
    </w:lvl>
    <w:lvl w:ilvl="7">
      <w:start w:val="1"/>
      <w:numFmt w:val="decimal"/>
      <w:isLgl/>
      <w:suff w:val="tab"/>
      <w:lvlText w:val="%1.%2.%3.%4.%5.%6.%7.%8"/>
      <w:lvlJc w:val="left"/>
      <w:pPr>
        <w:ind w:left="3229" w:hanging="1800"/>
      </w:pPr>
      <w:rPr>
        <w:rFonts w:hint="default" w:cs="Times New Roman"/>
        <w:b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3589" w:hanging="2160"/>
      </w:pPr>
      <w:rPr>
        <w:rFonts w:hint="default" w:cs="Times New Roman"/>
        <w:b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889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6"/>
  </w:num>
  <w:num w:numId="3">
    <w:abstractNumId w:val="37"/>
  </w:num>
  <w:num w:numId="4">
    <w:abstractNumId w:val="7"/>
  </w:num>
  <w:num w:numId="5">
    <w:abstractNumId w:val="9"/>
  </w:num>
  <w:num w:numId="6">
    <w:abstractNumId w:val="17"/>
  </w:num>
  <w:num w:numId="7">
    <w:abstractNumId w:val="1"/>
  </w:num>
  <w:num w:numId="8">
    <w:abstractNumId w:val="32"/>
  </w:num>
  <w:num w:numId="9">
    <w:abstractNumId w:val="5"/>
  </w:num>
  <w:num w:numId="10">
    <w:abstractNumId w:val="25"/>
  </w:num>
  <w:num w:numId="11">
    <w:abstractNumId w:val="18"/>
  </w:num>
  <w:num w:numId="12">
    <w:abstractNumId w:val="36"/>
  </w:num>
  <w:num w:numId="13">
    <w:abstractNumId w:val="24"/>
  </w:num>
  <w:num w:numId="14">
    <w:abstractNumId w:val="20"/>
  </w:num>
  <w:num w:numId="15">
    <w:abstractNumId w:val="13"/>
  </w:num>
  <w:num w:numId="16">
    <w:abstractNumId w:val="21"/>
  </w:num>
  <w:num w:numId="17">
    <w:abstractNumId w:val="3"/>
  </w:num>
  <w:num w:numId="18">
    <w:abstractNumId w:val="28"/>
  </w:num>
  <w:num w:numId="19">
    <w:abstractNumId w:val="30"/>
  </w:num>
  <w:num w:numId="20">
    <w:abstractNumId w:val="22"/>
  </w:num>
  <w:num w:numId="21">
    <w:abstractNumId w:val="34"/>
  </w:num>
  <w:num w:numId="22">
    <w:abstractNumId w:val="14"/>
  </w:num>
  <w:num w:numId="23">
    <w:abstractNumId w:val="31"/>
  </w:num>
  <w:num w:numId="24">
    <w:abstractNumId w:val="4"/>
  </w:num>
  <w:num w:numId="25">
    <w:abstractNumId w:val="23"/>
  </w:num>
  <w:num w:numId="26">
    <w:abstractNumId w:val="8"/>
  </w:num>
  <w:num w:numId="27">
    <w:abstractNumId w:val="26"/>
  </w:num>
  <w:num w:numId="28">
    <w:abstractNumId w:val="12"/>
  </w:num>
  <w:num w:numId="29">
    <w:abstractNumId w:val="19"/>
  </w:num>
  <w:num w:numId="30">
    <w:abstractNumId w:val="29"/>
  </w:num>
  <w:num w:numId="31">
    <w:abstractNumId w:val="2"/>
  </w:num>
  <w:num w:numId="32">
    <w:abstractNumId w:val="10"/>
  </w:num>
  <w:num w:numId="33">
    <w:abstractNumId w:val="16"/>
  </w:num>
  <w:num w:numId="34">
    <w:abstractNumId w:val="15"/>
  </w:num>
  <w:num w:numId="35">
    <w:abstractNumId w:val="0"/>
  </w:num>
  <w:num w:numId="36">
    <w:abstractNumId w:val="11"/>
  </w:num>
  <w:num w:numId="37">
    <w:abstractNumId w:val="33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6">
    <w:name w:val="Heading 1"/>
    <w:basedOn w:val="927"/>
    <w:next w:val="927"/>
    <w:link w:val="7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7">
    <w:name w:val="Heading 1 Char"/>
    <w:basedOn w:val="929"/>
    <w:link w:val="756"/>
    <w:uiPriority w:val="9"/>
    <w:rPr>
      <w:rFonts w:ascii="Arial" w:hAnsi="Arial" w:eastAsia="Arial" w:cs="Arial"/>
      <w:sz w:val="40"/>
      <w:szCs w:val="40"/>
    </w:rPr>
  </w:style>
  <w:style w:type="paragraph" w:styleId="758">
    <w:name w:val="Heading 2"/>
    <w:basedOn w:val="927"/>
    <w:next w:val="927"/>
    <w:link w:val="7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9">
    <w:name w:val="Heading 2 Char"/>
    <w:basedOn w:val="929"/>
    <w:link w:val="758"/>
    <w:uiPriority w:val="9"/>
    <w:rPr>
      <w:rFonts w:ascii="Arial" w:hAnsi="Arial" w:eastAsia="Arial" w:cs="Arial"/>
      <w:sz w:val="34"/>
    </w:rPr>
  </w:style>
  <w:style w:type="character" w:styleId="760">
    <w:name w:val="Heading 3 Char"/>
    <w:basedOn w:val="929"/>
    <w:link w:val="928"/>
    <w:uiPriority w:val="9"/>
    <w:rPr>
      <w:rFonts w:ascii="Arial" w:hAnsi="Arial" w:eastAsia="Arial" w:cs="Arial"/>
      <w:sz w:val="30"/>
      <w:szCs w:val="30"/>
    </w:rPr>
  </w:style>
  <w:style w:type="paragraph" w:styleId="761">
    <w:name w:val="Heading 4"/>
    <w:basedOn w:val="927"/>
    <w:next w:val="927"/>
    <w:link w:val="76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2">
    <w:name w:val="Heading 4 Char"/>
    <w:basedOn w:val="929"/>
    <w:link w:val="761"/>
    <w:uiPriority w:val="9"/>
    <w:rPr>
      <w:rFonts w:ascii="Arial" w:hAnsi="Arial" w:eastAsia="Arial" w:cs="Arial"/>
      <w:b/>
      <w:bCs/>
      <w:sz w:val="26"/>
      <w:szCs w:val="26"/>
    </w:rPr>
  </w:style>
  <w:style w:type="paragraph" w:styleId="763">
    <w:name w:val="Heading 5"/>
    <w:basedOn w:val="927"/>
    <w:next w:val="927"/>
    <w:link w:val="76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4">
    <w:name w:val="Heading 5 Char"/>
    <w:basedOn w:val="929"/>
    <w:link w:val="763"/>
    <w:uiPriority w:val="9"/>
    <w:rPr>
      <w:rFonts w:ascii="Arial" w:hAnsi="Arial" w:eastAsia="Arial" w:cs="Arial"/>
      <w:b/>
      <w:bCs/>
      <w:sz w:val="24"/>
      <w:szCs w:val="24"/>
    </w:rPr>
  </w:style>
  <w:style w:type="paragraph" w:styleId="765">
    <w:name w:val="Heading 6"/>
    <w:basedOn w:val="927"/>
    <w:next w:val="927"/>
    <w:link w:val="76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6">
    <w:name w:val="Heading 6 Char"/>
    <w:basedOn w:val="929"/>
    <w:link w:val="765"/>
    <w:uiPriority w:val="9"/>
    <w:rPr>
      <w:rFonts w:ascii="Arial" w:hAnsi="Arial" w:eastAsia="Arial" w:cs="Arial"/>
      <w:b/>
      <w:bCs/>
      <w:sz w:val="22"/>
      <w:szCs w:val="22"/>
    </w:rPr>
  </w:style>
  <w:style w:type="paragraph" w:styleId="767">
    <w:name w:val="Heading 7"/>
    <w:basedOn w:val="927"/>
    <w:next w:val="927"/>
    <w:link w:val="7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8">
    <w:name w:val="Heading 7 Char"/>
    <w:basedOn w:val="929"/>
    <w:link w:val="7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9">
    <w:name w:val="Heading 8"/>
    <w:basedOn w:val="927"/>
    <w:next w:val="927"/>
    <w:link w:val="77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0">
    <w:name w:val="Heading 8 Char"/>
    <w:basedOn w:val="929"/>
    <w:link w:val="769"/>
    <w:uiPriority w:val="9"/>
    <w:rPr>
      <w:rFonts w:ascii="Arial" w:hAnsi="Arial" w:eastAsia="Arial" w:cs="Arial"/>
      <w:i/>
      <w:iCs/>
      <w:sz w:val="22"/>
      <w:szCs w:val="22"/>
    </w:rPr>
  </w:style>
  <w:style w:type="paragraph" w:styleId="771">
    <w:name w:val="Heading 9"/>
    <w:basedOn w:val="927"/>
    <w:next w:val="927"/>
    <w:link w:val="77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2">
    <w:name w:val="Heading 9 Char"/>
    <w:basedOn w:val="929"/>
    <w:link w:val="771"/>
    <w:uiPriority w:val="9"/>
    <w:rPr>
      <w:rFonts w:ascii="Arial" w:hAnsi="Arial" w:eastAsia="Arial" w:cs="Arial"/>
      <w:i/>
      <w:iCs/>
      <w:sz w:val="21"/>
      <w:szCs w:val="21"/>
    </w:rPr>
  </w:style>
  <w:style w:type="paragraph" w:styleId="773">
    <w:name w:val="Title"/>
    <w:basedOn w:val="927"/>
    <w:next w:val="927"/>
    <w:link w:val="7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4">
    <w:name w:val="Title Char"/>
    <w:basedOn w:val="929"/>
    <w:link w:val="773"/>
    <w:uiPriority w:val="10"/>
    <w:rPr>
      <w:sz w:val="48"/>
      <w:szCs w:val="48"/>
    </w:rPr>
  </w:style>
  <w:style w:type="paragraph" w:styleId="775">
    <w:name w:val="Subtitle"/>
    <w:basedOn w:val="927"/>
    <w:next w:val="927"/>
    <w:link w:val="776"/>
    <w:uiPriority w:val="11"/>
    <w:qFormat/>
    <w:pPr>
      <w:spacing w:before="200" w:after="200"/>
    </w:pPr>
    <w:rPr>
      <w:sz w:val="24"/>
      <w:szCs w:val="24"/>
    </w:rPr>
  </w:style>
  <w:style w:type="character" w:styleId="776">
    <w:name w:val="Subtitle Char"/>
    <w:basedOn w:val="929"/>
    <w:link w:val="775"/>
    <w:uiPriority w:val="11"/>
    <w:rPr>
      <w:sz w:val="24"/>
      <w:szCs w:val="24"/>
    </w:rPr>
  </w:style>
  <w:style w:type="paragraph" w:styleId="777">
    <w:name w:val="Quote"/>
    <w:basedOn w:val="927"/>
    <w:next w:val="927"/>
    <w:link w:val="778"/>
    <w:uiPriority w:val="29"/>
    <w:qFormat/>
    <w:pPr>
      <w:ind w:left="720" w:right="720"/>
    </w:pPr>
    <w:rPr>
      <w:i/>
    </w:rPr>
  </w:style>
  <w:style w:type="character" w:styleId="778">
    <w:name w:val="Quote Char"/>
    <w:link w:val="777"/>
    <w:uiPriority w:val="29"/>
    <w:rPr>
      <w:i/>
    </w:rPr>
  </w:style>
  <w:style w:type="paragraph" w:styleId="779">
    <w:name w:val="Intense Quote"/>
    <w:basedOn w:val="927"/>
    <w:next w:val="927"/>
    <w:link w:val="7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0">
    <w:name w:val="Intense Quote Char"/>
    <w:link w:val="779"/>
    <w:uiPriority w:val="30"/>
    <w:rPr>
      <w:i/>
    </w:rPr>
  </w:style>
  <w:style w:type="character" w:styleId="781">
    <w:name w:val="Header Char"/>
    <w:basedOn w:val="929"/>
    <w:link w:val="938"/>
    <w:uiPriority w:val="99"/>
  </w:style>
  <w:style w:type="character" w:styleId="782">
    <w:name w:val="Footer Char"/>
    <w:basedOn w:val="929"/>
    <w:link w:val="940"/>
    <w:uiPriority w:val="99"/>
  </w:style>
  <w:style w:type="paragraph" w:styleId="783">
    <w:name w:val="Caption"/>
    <w:basedOn w:val="927"/>
    <w:next w:val="9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4">
    <w:name w:val="Caption Char"/>
    <w:basedOn w:val="783"/>
    <w:link w:val="940"/>
    <w:uiPriority w:val="99"/>
  </w:style>
  <w:style w:type="table" w:styleId="785">
    <w:name w:val="Table Grid Light"/>
    <w:basedOn w:val="9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>
    <w:name w:val="Plain Table 1"/>
    <w:basedOn w:val="9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2"/>
    <w:basedOn w:val="9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>
    <w:name w:val="Plain Table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Plain Table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>
    <w:name w:val="Grid Table 1 Light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4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>
    <w:name w:val="Grid Table 4 - Accent 1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4">
    <w:name w:val="Grid Table 4 - Accent 2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Grid Table 4 - Accent 3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6">
    <w:name w:val="Grid Table 4 - Accent 4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Grid Table 4 - Accent 5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8">
    <w:name w:val="Grid Table 4 - Accent 6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9">
    <w:name w:val="Grid Table 5 Dark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0">
    <w:name w:val="Grid Table 5 Dark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23">
    <w:name w:val="Grid Table 5 Dark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26">
    <w:name w:val="Grid Table 6 Colorful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7">
    <w:name w:val="Grid Table 6 Colorful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8">
    <w:name w:val="Grid Table 6 Colorful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9">
    <w:name w:val="Grid Table 6 Colorful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0">
    <w:name w:val="Grid Table 6 Colorful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1">
    <w:name w:val="Grid Table 6 Colorful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2">
    <w:name w:val="Grid Table 6 Colorful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3">
    <w:name w:val="Grid Table 7 Colorful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8">
    <w:name w:val="List Table 2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9">
    <w:name w:val="List Table 2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0">
    <w:name w:val="List Table 2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1">
    <w:name w:val="List Table 2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2">
    <w:name w:val="List Table 2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3">
    <w:name w:val="List Table 2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4">
    <w:name w:val="List Table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5 Dark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6 Colorful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6">
    <w:name w:val="List Table 6 Colorful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7">
    <w:name w:val="List Table 6 Colorful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8">
    <w:name w:val="List Table 6 Colorful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9">
    <w:name w:val="List Table 6 Colorful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0">
    <w:name w:val="List Table 6 Colorful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1">
    <w:name w:val="List Table 6 Colorful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2">
    <w:name w:val="List Table 7 Colorful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3">
    <w:name w:val="List Table 7 Colorful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84">
    <w:name w:val="List Table 7 Colorful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85">
    <w:name w:val="List Table 7 Colorful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86">
    <w:name w:val="List Table 7 Colorful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87">
    <w:name w:val="List Table 7 Colorful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88">
    <w:name w:val="List Table 7 Colorful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89">
    <w:name w:val="Lined - Accent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0">
    <w:name w:val="Lined - Accent 1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91">
    <w:name w:val="Lined - Accent 2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92">
    <w:name w:val="Lined - Accent 3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93">
    <w:name w:val="Lined - Accent 4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94">
    <w:name w:val="Lined - Accent 5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95">
    <w:name w:val="Lined - Accent 6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96">
    <w:name w:val="Bordered &amp; Lined - Accent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7">
    <w:name w:val="Bordered &amp; Lined - Accent 1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98">
    <w:name w:val="Bordered &amp; Lined - Accent 2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99">
    <w:name w:val="Bordered &amp; Lined - Accent 3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0">
    <w:name w:val="Bordered &amp; Lined - Accent 4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1">
    <w:name w:val="Bordered &amp; Lined - Accent 5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02">
    <w:name w:val="Bordered &amp; Lined - Accent 6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03">
    <w:name w:val="Bordered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4">
    <w:name w:val="Bordered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5">
    <w:name w:val="Bordered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6">
    <w:name w:val="Bordered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7">
    <w:name w:val="Bordered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8">
    <w:name w:val="Bordered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9">
    <w:name w:val="Bordered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0">
    <w:name w:val="footnote text"/>
    <w:basedOn w:val="927"/>
    <w:link w:val="911"/>
    <w:uiPriority w:val="99"/>
    <w:semiHidden/>
    <w:unhideWhenUsed/>
    <w:pPr>
      <w:spacing w:after="40" w:line="240" w:lineRule="auto"/>
    </w:pPr>
    <w:rPr>
      <w:sz w:val="18"/>
    </w:rPr>
  </w:style>
  <w:style w:type="character" w:styleId="911">
    <w:name w:val="Footnote Text Char"/>
    <w:link w:val="910"/>
    <w:uiPriority w:val="99"/>
    <w:rPr>
      <w:sz w:val="18"/>
    </w:rPr>
  </w:style>
  <w:style w:type="character" w:styleId="912">
    <w:name w:val="footnote reference"/>
    <w:basedOn w:val="929"/>
    <w:uiPriority w:val="99"/>
    <w:unhideWhenUsed/>
    <w:rPr>
      <w:vertAlign w:val="superscript"/>
    </w:rPr>
  </w:style>
  <w:style w:type="paragraph" w:styleId="913">
    <w:name w:val="endnote text"/>
    <w:basedOn w:val="927"/>
    <w:link w:val="914"/>
    <w:uiPriority w:val="99"/>
    <w:semiHidden/>
    <w:unhideWhenUsed/>
    <w:pPr>
      <w:spacing w:after="0" w:line="240" w:lineRule="auto"/>
    </w:pPr>
    <w:rPr>
      <w:sz w:val="20"/>
    </w:rPr>
  </w:style>
  <w:style w:type="character" w:styleId="914">
    <w:name w:val="Endnote Text Char"/>
    <w:link w:val="913"/>
    <w:uiPriority w:val="99"/>
    <w:rPr>
      <w:sz w:val="20"/>
    </w:rPr>
  </w:style>
  <w:style w:type="character" w:styleId="915">
    <w:name w:val="endnote reference"/>
    <w:basedOn w:val="929"/>
    <w:uiPriority w:val="99"/>
    <w:semiHidden/>
    <w:unhideWhenUsed/>
    <w:rPr>
      <w:vertAlign w:val="superscript"/>
    </w:rPr>
  </w:style>
  <w:style w:type="paragraph" w:styleId="916">
    <w:name w:val="toc 1"/>
    <w:basedOn w:val="927"/>
    <w:next w:val="927"/>
    <w:uiPriority w:val="39"/>
    <w:unhideWhenUsed/>
    <w:pPr>
      <w:ind w:left="0" w:right="0" w:firstLine="0"/>
      <w:spacing w:after="57"/>
    </w:pPr>
  </w:style>
  <w:style w:type="paragraph" w:styleId="917">
    <w:name w:val="toc 2"/>
    <w:basedOn w:val="927"/>
    <w:next w:val="927"/>
    <w:uiPriority w:val="39"/>
    <w:unhideWhenUsed/>
    <w:pPr>
      <w:ind w:left="283" w:right="0" w:firstLine="0"/>
      <w:spacing w:after="57"/>
    </w:pPr>
  </w:style>
  <w:style w:type="paragraph" w:styleId="918">
    <w:name w:val="toc 3"/>
    <w:basedOn w:val="927"/>
    <w:next w:val="927"/>
    <w:uiPriority w:val="39"/>
    <w:unhideWhenUsed/>
    <w:pPr>
      <w:ind w:left="567" w:right="0" w:firstLine="0"/>
      <w:spacing w:after="57"/>
    </w:pPr>
  </w:style>
  <w:style w:type="paragraph" w:styleId="919">
    <w:name w:val="toc 4"/>
    <w:basedOn w:val="927"/>
    <w:next w:val="927"/>
    <w:uiPriority w:val="39"/>
    <w:unhideWhenUsed/>
    <w:pPr>
      <w:ind w:left="850" w:right="0" w:firstLine="0"/>
      <w:spacing w:after="57"/>
    </w:pPr>
  </w:style>
  <w:style w:type="paragraph" w:styleId="920">
    <w:name w:val="toc 5"/>
    <w:basedOn w:val="927"/>
    <w:next w:val="927"/>
    <w:uiPriority w:val="39"/>
    <w:unhideWhenUsed/>
    <w:pPr>
      <w:ind w:left="1134" w:right="0" w:firstLine="0"/>
      <w:spacing w:after="57"/>
    </w:pPr>
  </w:style>
  <w:style w:type="paragraph" w:styleId="921">
    <w:name w:val="toc 6"/>
    <w:basedOn w:val="927"/>
    <w:next w:val="927"/>
    <w:uiPriority w:val="39"/>
    <w:unhideWhenUsed/>
    <w:pPr>
      <w:ind w:left="1417" w:right="0" w:firstLine="0"/>
      <w:spacing w:after="57"/>
    </w:pPr>
  </w:style>
  <w:style w:type="paragraph" w:styleId="922">
    <w:name w:val="toc 7"/>
    <w:basedOn w:val="927"/>
    <w:next w:val="927"/>
    <w:uiPriority w:val="39"/>
    <w:unhideWhenUsed/>
    <w:pPr>
      <w:ind w:left="1701" w:right="0" w:firstLine="0"/>
      <w:spacing w:after="57"/>
    </w:pPr>
  </w:style>
  <w:style w:type="paragraph" w:styleId="923">
    <w:name w:val="toc 8"/>
    <w:basedOn w:val="927"/>
    <w:next w:val="927"/>
    <w:uiPriority w:val="39"/>
    <w:unhideWhenUsed/>
    <w:pPr>
      <w:ind w:left="1984" w:right="0" w:firstLine="0"/>
      <w:spacing w:after="57"/>
    </w:pPr>
  </w:style>
  <w:style w:type="paragraph" w:styleId="924">
    <w:name w:val="toc 9"/>
    <w:basedOn w:val="927"/>
    <w:next w:val="927"/>
    <w:uiPriority w:val="39"/>
    <w:unhideWhenUsed/>
    <w:pPr>
      <w:ind w:left="2268" w:right="0" w:firstLine="0"/>
      <w:spacing w:after="57"/>
    </w:pPr>
  </w:style>
  <w:style w:type="paragraph" w:styleId="925">
    <w:name w:val="TOC Heading"/>
    <w:uiPriority w:val="39"/>
    <w:unhideWhenUsed/>
  </w:style>
  <w:style w:type="paragraph" w:styleId="926">
    <w:name w:val="table of figures"/>
    <w:basedOn w:val="927"/>
    <w:next w:val="927"/>
    <w:uiPriority w:val="99"/>
    <w:unhideWhenUsed/>
    <w:pPr>
      <w:spacing w:after="0" w:afterAutospacing="0"/>
    </w:pPr>
  </w:style>
  <w:style w:type="paragraph" w:styleId="927" w:default="1">
    <w:name w:val="Normal"/>
    <w:qFormat/>
  </w:style>
  <w:style w:type="paragraph" w:styleId="928">
    <w:name w:val="Heading 3"/>
    <w:basedOn w:val="927"/>
    <w:link w:val="949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929" w:default="1">
    <w:name w:val="Default Paragraph Font"/>
    <w:uiPriority w:val="1"/>
    <w:semiHidden/>
    <w:unhideWhenUsed/>
  </w:style>
  <w:style w:type="table" w:styleId="93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1" w:default="1">
    <w:name w:val="No List"/>
    <w:uiPriority w:val="99"/>
    <w:semiHidden/>
    <w:unhideWhenUsed/>
  </w:style>
  <w:style w:type="paragraph" w:styleId="932">
    <w:name w:val="List Paragraph"/>
    <w:basedOn w:val="927"/>
    <w:link w:val="950"/>
    <w:uiPriority w:val="34"/>
    <w:qFormat/>
    <w:pPr>
      <w:contextualSpacing/>
      <w:ind w:left="720"/>
    </w:pPr>
  </w:style>
  <w:style w:type="character" w:styleId="933">
    <w:name w:val="Hyperlink"/>
    <w:basedOn w:val="929"/>
    <w:uiPriority w:val="99"/>
    <w:unhideWhenUsed/>
    <w:rPr>
      <w:color w:val="0000ff"/>
      <w:u w:val="single"/>
    </w:rPr>
  </w:style>
  <w:style w:type="paragraph" w:styleId="934">
    <w:name w:val="No Spacing"/>
    <w:link w:val="935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styleId="935" w:customStyle="1">
    <w:name w:val="Без интервала Знак"/>
    <w:basedOn w:val="929"/>
    <w:link w:val="934"/>
    <w:uiPriority w:val="1"/>
    <w:rPr>
      <w:rFonts w:eastAsiaTheme="minorEastAsia"/>
      <w:lang w:eastAsia="ru-RU"/>
    </w:rPr>
  </w:style>
  <w:style w:type="table" w:styleId="936">
    <w:name w:val="Table Grid"/>
    <w:basedOn w:val="9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37">
    <w:name w:val="Normal (Web)"/>
    <w:basedOn w:val="927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938">
    <w:name w:val="Header"/>
    <w:basedOn w:val="927"/>
    <w:link w:val="93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9" w:customStyle="1">
    <w:name w:val="Верхний колонтитул Знак"/>
    <w:basedOn w:val="929"/>
    <w:link w:val="938"/>
    <w:uiPriority w:val="99"/>
  </w:style>
  <w:style w:type="paragraph" w:styleId="940">
    <w:name w:val="Footer"/>
    <w:basedOn w:val="927"/>
    <w:link w:val="94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1" w:customStyle="1">
    <w:name w:val="Нижний колонтитул Знак"/>
    <w:basedOn w:val="929"/>
    <w:link w:val="940"/>
    <w:uiPriority w:val="99"/>
  </w:style>
  <w:style w:type="character" w:styleId="942">
    <w:name w:val="Strong"/>
    <w:basedOn w:val="929"/>
    <w:uiPriority w:val="22"/>
    <w:qFormat/>
    <w:rPr>
      <w:b/>
      <w:bCs/>
    </w:rPr>
  </w:style>
  <w:style w:type="character" w:styleId="943">
    <w:name w:val="Emphasis"/>
    <w:basedOn w:val="929"/>
    <w:uiPriority w:val="20"/>
    <w:qFormat/>
    <w:rPr>
      <w:i/>
      <w:iCs/>
    </w:rPr>
  </w:style>
  <w:style w:type="paragraph" w:styleId="944" w:customStyle="1">
    <w:name w:val="formattext"/>
    <w:basedOn w:val="92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45" w:customStyle="1">
    <w:name w:val="body"/>
    <w:basedOn w:val="927"/>
    <w:uiPriority w:val="99"/>
    <w:pPr>
      <w:ind w:firstLine="227"/>
      <w:jc w:val="both"/>
      <w:spacing w:after="0" w:line="240" w:lineRule="atLeast"/>
    </w:pPr>
    <w:rPr>
      <w:rFonts w:ascii="Times New Roman" w:hAnsi="Times New Roman" w:cs="SchoolBookSanPin" w:eastAsiaTheme="minorEastAsia"/>
      <w:color w:val="000000"/>
      <w:sz w:val="20"/>
      <w:szCs w:val="20"/>
      <w:lang w:eastAsia="ru-RU"/>
    </w:rPr>
  </w:style>
  <w:style w:type="character" w:styleId="946" w:customStyle="1">
    <w:name w:val="Italic"/>
    <w:uiPriority w:val="99"/>
    <w:rPr>
      <w:i/>
      <w:iCs/>
    </w:rPr>
  </w:style>
  <w:style w:type="character" w:styleId="947" w:customStyle="1">
    <w:name w:val="Bold"/>
    <w:uiPriority w:val="99"/>
    <w:rPr>
      <w:rFonts w:ascii="Times New Roman" w:hAnsi="Times New Roman"/>
      <w:b/>
      <w:bCs/>
    </w:rPr>
  </w:style>
  <w:style w:type="character" w:styleId="948" w:customStyle="1">
    <w:name w:val="Bold_Italic"/>
    <w:uiPriority w:val="99"/>
    <w:rPr>
      <w:b/>
      <w:bCs/>
      <w:i/>
      <w:iCs/>
    </w:rPr>
  </w:style>
  <w:style w:type="character" w:styleId="949" w:customStyle="1">
    <w:name w:val="Заголовок 3 Знак"/>
    <w:basedOn w:val="929"/>
    <w:link w:val="928"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950" w:customStyle="1">
    <w:name w:val="Абзац списка Знак"/>
    <w:link w:val="932"/>
    <w:uiPriority w:val="34"/>
  </w:style>
  <w:style w:type="character" w:styleId="951">
    <w:name w:val="FollowedHyperlink"/>
    <w:basedOn w:val="929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6EE5A-5B23-4390-89F7-5C2EDD587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22</cp:revision>
  <dcterms:created xsi:type="dcterms:W3CDTF">2022-04-27T16:20:00Z</dcterms:created>
  <dcterms:modified xsi:type="dcterms:W3CDTF">2024-09-24T11:48:43Z</dcterms:modified>
</cp:coreProperties>
</file>