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9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9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94"/>
        <w:jc w:val="center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</w:rPr>
      </w:r>
      <w:r>
        <w:rPr>
          <w:rFonts w:ascii="Times New Roman" w:hAnsi="Times New Roman" w:eastAsia="Times New Roman"/>
          <w:b/>
          <w:bCs/>
          <w:sz w:val="24"/>
          <w:szCs w:val="24"/>
        </w:rPr>
      </w:r>
      <w:r>
        <w:rPr>
          <w:rFonts w:ascii="Times New Roman" w:hAnsi="Times New Roman" w:eastAsia="Times New Roman"/>
          <w:b/>
          <w:bCs/>
          <w:sz w:val="24"/>
          <w:szCs w:val="24"/>
        </w:rPr>
      </w:r>
    </w:p>
    <w:p>
      <w:pPr>
        <w:pStyle w:val="894"/>
        <w:jc w:val="center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</w:r>
      <w:r>
        <w:rPr>
          <w:rFonts w:ascii="Times New Roman" w:hAnsi="Times New Roman" w:eastAsia="Times New Roman"/>
          <w:b/>
          <w:bCs/>
          <w:sz w:val="24"/>
          <w:szCs w:val="24"/>
        </w:rPr>
      </w:r>
      <w:r>
        <w:rPr>
          <w:rFonts w:ascii="Times New Roman" w:hAnsi="Times New Roman" w:eastAsia="Times New Roman"/>
          <w:b/>
          <w:bC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Serif" w:hAnsi="LiberationSerif" w:eastAsia="Times New Roman" w:cs="Times New Roman"/>
          <w:b/>
          <w:bCs/>
          <w:caps/>
          <w:lang w:eastAsia="ru-RU"/>
        </w:rPr>
        <w:outlineLvl w:val="1"/>
      </w:pPr>
      <w:r>
        <w:rPr>
          <w:rFonts w:ascii="LiberationSerif" w:hAnsi="LiberationSerif" w:eastAsia="Times New Roman" w:cs="Times New Roman"/>
          <w:b/>
          <w:bCs/>
          <w:caps/>
          <w:lang w:eastAsia="ru-RU"/>
        </w:rPr>
      </w:r>
      <w:r>
        <w:rPr>
          <w:rFonts w:ascii="LiberationSerif" w:hAnsi="LiberationSerif" w:eastAsia="Times New Roman" w:cs="Times New Roman"/>
          <w:b/>
          <w:bCs/>
          <w:caps/>
          <w:lang w:eastAsia="ru-RU"/>
        </w:rPr>
      </w:r>
      <w:r>
        <w:rPr>
          <w:rFonts w:ascii="LiberationSerif" w:hAnsi="LiberationSerif" w:eastAsia="Times New Roman" w:cs="Times New Roman"/>
          <w:b/>
          <w:bCs/>
          <w:caps/>
          <w:lang w:eastAsia="ru-RU"/>
        </w:rPr>
      </w:r>
    </w:p>
    <w:p>
      <w:pPr>
        <w:ind w:firstLine="227"/>
        <w:jc w:val="center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Математическая логика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Н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ачальное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1-4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Расенко Е.А.,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учитель начальных классов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right="-284" w:firstLine="709"/>
        <w:jc w:val="center"/>
        <w:spacing w:after="0" w:line="240" w:lineRule="auto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«Математическая логика»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1-4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разработана в соответствии с требованиями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просвещения России от 31.05.2021 № 286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, Федеральной образовательной программой начального общего образования.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составлена 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(СанПин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требований к результатам освоения основной образовательной программы начального образования и программы формирования универсальных учебных действий.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</w:t>
      </w:r>
      <w:r>
        <w:rPr>
          <w:rFonts w:ascii="Liberation Serif" w:hAnsi="Liberation Serif" w:cs="Liberation Serif"/>
          <w:sz w:val="24"/>
          <w:szCs w:val="24"/>
        </w:rPr>
        <w:t xml:space="preserve"> программа</w:t>
      </w:r>
      <w:r>
        <w:rPr>
          <w:rFonts w:ascii="Liberation Serif" w:hAnsi="Liberation Serif" w:cs="Liberation Serif"/>
          <w:sz w:val="24"/>
          <w:szCs w:val="24"/>
        </w:rPr>
        <w:t xml:space="preserve"> относится к направлению </w:t>
      </w:r>
      <w:r>
        <w:rPr>
          <w:rFonts w:ascii="Liberation Serif" w:hAnsi="Liberation Serif" w:eastAsia="Calibri" w:cs="Liberation Serif"/>
          <w:bCs/>
          <w:color w:val="000000" w:themeColor="text1"/>
          <w:sz w:val="24"/>
          <w:szCs w:val="24"/>
          <w:lang w:eastAsia="ru-RU"/>
        </w:rPr>
        <w:t xml:space="preserve">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cs="Liberation Serif" w:eastAsiaTheme="minorEastAsia"/>
          <w:bCs/>
          <w:color w:val="000000" w:themeColor="text1"/>
          <w:sz w:val="24"/>
          <w:szCs w:val="24"/>
          <w:lang w:eastAsia="ru-RU"/>
        </w:rPr>
        <w:t xml:space="preserve">«Учение с увлечением!»</w:t>
      </w:r>
      <w:r>
        <w:rPr>
          <w:rFonts w:ascii="Liberation Serif" w:hAnsi="Liberation Serif" w:cs="Liberation Serif" w:eastAsiaTheme="minorEastAsia"/>
          <w:bCs/>
          <w:color w:val="000000" w:themeColor="text1"/>
          <w:sz w:val="24"/>
          <w:szCs w:val="24"/>
          <w:lang w:eastAsia="ru-RU"/>
        </w:rPr>
        <w:t xml:space="preserve">,</w:t>
      </w:r>
      <w:r>
        <w:rPr>
          <w:rFonts w:ascii="Liberation Serif" w:hAnsi="Liberation Serif" w:cs="Liberation Serif" w:eastAsiaTheme="minorEastAsia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включает систему занятий в зоне ближайшего развития,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направленных на оказание учащимся помощи в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 преодоле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нии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трудност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ей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, возник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ающих в процессе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изучени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я учебного предмета «Математика».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Новизна, актуальность курса.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Отличительной особенностью данной программы является то, что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матической ситуации, что способствует появлению у учащихся желания отказаться от образца, проявить самостоятельность, а также формирова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нию умений работать в условиях поиска и развитию сообразительности, любознательности.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способствует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развити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математических способно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стей учащихся, формировани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элементов логической и алгоритмиче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ской грамотности, коммуникативных умений младших школьников 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 применением коллективных форм организации занятий и использова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нием современных средств обучения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на занятиях ситуаций ак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тивного поиска, предоставление возможности сделать собственное «открытие», знакомство с оригинальными путями рассуждений, овладе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ние элементарными навыками исследовательской деятельности позволят обучающимся реализовать свои возможности, приобрести уверенность 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 своих силах.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Цель программы: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Задачи: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создать условия для развития у детей познавательных интересов, формирование стремления ребенка к размышлению и поиску;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обучить приемам поисковой и творческой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развивать комплексы свойств личности, которые входят в понятие «творческие способности»;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развивать у младших школьников функциональную грамотность.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«Математическая логика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«Математическая логика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«Математическая логика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направлена на формирование функциональной грамотности обучающихся, уровня 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знаний, умений и навыков, обеспечивающих нормальное функционирование личности в системе социальных отношений, 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которое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 считается минимально необходимым для осуществления жизнедеятельности личности в конкретной культурной среде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, м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атематической грамотности как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способности формулировать, применять и интерпретировать математику в разнообразных контекстах: применять математические рассуждения; использовать математические понятия и инструменты.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одержание рабочей программы учебного курса внеурочной деятельности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инициатив, проектов, самостоятельности, самоорганизации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обучающихся 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 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 </w:t>
      </w:r>
      <w:r>
        <w:rPr>
          <w:rFonts w:ascii="Liberation Serif" w:hAnsi="Liberation Serif" w:cs="Liberation Serif"/>
          <w:sz w:val="24"/>
          <w:szCs w:val="24"/>
        </w:rPr>
        <w:t xml:space="preserve">математические игры, игровая деятельность, групповая работа, мозговой штурм, практическое занятие, работа в парах,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графические и практические занятия, лаборатория задач, сбор и составление математических задач, выставки творческих работ, стендовой доклад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«Математическая логика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Царство математики</w:t>
      </w:r>
      <w:r>
        <w:rPr>
          <w:rFonts w:ascii="Liberation Serif" w:hAnsi="Liberation Serif" w:cs="Liberation Serif"/>
          <w:b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  <w:t xml:space="preserve">О математике с улыбкой.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</w:rPr>
        <w:t xml:space="preserve"> «День Знаний».</w:t>
      </w:r>
      <w:r>
        <w:rPr>
          <w:rFonts w:ascii="Liberation Serif" w:hAnsi="Liberation Serif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Математические игры: «Не собьюсь», «Попробуй сосчитать», «Задумайте число». Странный отчёт. Случай в сберкассе.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Мир задач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Задачи – шутки, задачи – загадки. Задачи на определение возраста. Задачи на взвешивание. Кот Базилио и Лиса Алиса. </w:t>
      </w:r>
      <w:r>
        <w:rPr>
          <w:rFonts w:ascii="Liberation Serif" w:hAnsi="Liberation Serif" w:cs="Liberation Serif"/>
          <w:sz w:val="24"/>
          <w:szCs w:val="24"/>
        </w:rPr>
        <w:t xml:space="preserve">Задачи, решаемые с конца.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 </w:t>
      </w:r>
      <w:r>
        <w:rPr>
          <w:rFonts w:ascii="Liberation Serif" w:hAnsi="Liberation Serif" w:cs="Liberation Serif"/>
          <w:i/>
          <w:sz w:val="24"/>
          <w:szCs w:val="24"/>
        </w:rPr>
        <w:t xml:space="preserve">«Всемирный день информатики».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Логические задачи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Истинностные задачи. Несерьёзные задачи. Логика и рассуждение.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</w:rPr>
        <w:t xml:space="preserve"> «День российской науки».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Задачи на разрезание и складывание фигур.</w:t>
      </w:r>
      <w:r>
        <w:rPr>
          <w:rFonts w:ascii="Liberation Serif" w:hAnsi="Liberation Serif" w:cs="Liberation Serif"/>
          <w:sz w:val="24"/>
          <w:szCs w:val="24"/>
        </w:rPr>
        <w:t xml:space="preserve"> Математические ребусы. Задачи с подвохом: головоломка с ногами.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Упражнения на быстрый счёт. </w:t>
      </w:r>
      <w:r>
        <w:rPr>
          <w:rFonts w:ascii="Liberation Serif" w:hAnsi="Liberation Serif" w:cs="Liberation Serif"/>
          <w:sz w:val="24"/>
          <w:szCs w:val="24"/>
        </w:rPr>
        <w:t xml:space="preserve">Вычисли удобным способом. Покупка в магазине. Устный счёт. Легкий способ умножения. Счёт на калькуляторе.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Итоговое занятие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Выпуск математических газет.</w:t>
      </w:r>
      <w:r>
        <w:rPr>
          <w:rFonts w:ascii="Liberation Serif" w:hAnsi="Liberation Serif" w:cs="Liberation Serif"/>
          <w:sz w:val="24"/>
          <w:szCs w:val="24"/>
        </w:rPr>
        <w:t xml:space="preserve"> Промежуточная аттестация. Защита проекта.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освоения программы учебного курса внеурочной деятельности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«Математическая логика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на уровне начального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pStyle w:val="897"/>
        <w:ind w:right="-284" w:firstLine="709"/>
        <w:spacing w:before="0" w:beforeAutospacing="0" w:after="150" w:afterAutospacing="0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i/>
          <w:iCs/>
          <w:color w:val="000000"/>
          <w:u w:val="single"/>
        </w:rPr>
      </w:pPr>
      <w:r>
        <w:rPr>
          <w:rFonts w:ascii="Liberation Serif" w:hAnsi="Liberation Serif" w:cs="Liberation Serif"/>
          <w:i/>
          <w:iCs/>
          <w:color w:val="000000"/>
          <w:u w:val="single"/>
        </w:rPr>
      </w:r>
      <w:r>
        <w:rPr>
          <w:rFonts w:ascii="Liberation Serif" w:hAnsi="Liberation Serif" w:cs="Liberation Serif"/>
          <w:i/>
          <w:iCs/>
          <w:color w:val="000000"/>
          <w:u w:val="single"/>
        </w:rPr>
      </w:r>
      <w:r>
        <w:rPr>
          <w:rFonts w:ascii="Liberation Serif" w:hAnsi="Liberation Serif" w:cs="Liberation Serif"/>
          <w:i/>
          <w:iCs/>
          <w:color w:val="000000"/>
          <w:u w:val="single"/>
        </w:rPr>
      </w:r>
    </w:p>
    <w:p>
      <w:pPr>
        <w:pStyle w:val="897"/>
        <w:ind w:right="-284" w:firstLine="709"/>
        <w:spacing w:before="0" w:beforeAutospacing="0" w:after="150" w:afterAutospacing="0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iCs/>
          <w:color w:val="000000"/>
          <w:u w:val="single"/>
        </w:rPr>
        <w:t xml:space="preserve">Личностные: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94"/>
        <w:numPr>
          <w:ilvl w:val="0"/>
          <w:numId w:val="19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любознательности, сообразительности при выполнении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разнообразных заданий проблемного и эвристического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9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внимательности, настойчивости, целеустремленности, умения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преодолевать трудности – качеств весьма важных в практической деятельности любого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9"/>
        </w:numPr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чувства справедливости, ответственности;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4"/>
        <w:numPr>
          <w:ilvl w:val="0"/>
          <w:numId w:val="19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самостоятельности суждений, независимости и нестандартности мышления.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Метапредметные: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разные прием</w:t>
      </w:r>
      <w:r>
        <w:rPr>
          <w:rFonts w:ascii="Liberation Serif" w:hAnsi="Liberation Serif" w:cs="Liberation Serif"/>
          <w:sz w:val="24"/>
          <w:szCs w:val="24"/>
        </w:rPr>
        <w:t xml:space="preserve">ы действий, выбирать удобные спо</w:t>
      </w:r>
      <w:r>
        <w:rPr>
          <w:rFonts w:ascii="Liberation Serif" w:hAnsi="Liberation Serif" w:cs="Liberation Serif"/>
          <w:sz w:val="24"/>
          <w:szCs w:val="24"/>
        </w:rPr>
        <w:t xml:space="preserve">собы для выполнения конкретного задания.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процессе совместного обсуждения алгоритм решения числового кроссворда; использовать его в ходе самостоятельной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изученные способы учебной работы и приёмы вычислений для работы с числовыми головоломками. </w:t>
      </w:r>
      <w:r>
        <w:rPr>
          <w:rFonts w:ascii="Symbol" w:hAnsi="Symbol" w:eastAsia="Symbol" w:cs="Symbol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 анализировать правила игры.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действовать в соответствии с заданными правилами.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включаться в групповую работу.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обсуждении проблемных вопросов, высказывать собственное мнение и аргументировать его.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пробное учебное действие, фиксировать индивидуальное затруднение в пробном действии.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аргументировать свою позицию в коммуникации, учитывать разные мнения, использовать критерии для обоснования своего суждения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8"/>
        <w:numPr>
          <w:ilvl w:val="0"/>
          <w:numId w:val="8"/>
        </w:numPr>
        <w:ind w:left="0" w:right="-284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контролировать свою деятельность: обнаруживать и исправлять ошибки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hd w:val="clear" w:color="auto" w:fill="ffffff"/>
        <w:tabs>
          <w:tab w:val="left" w:pos="99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  <w:lang w:eastAsia="ru-RU"/>
        </w:rPr>
      </w:pP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u w:val="single"/>
          <w:lang w:eastAsia="ru-RU"/>
        </w:rPr>
        <w:t xml:space="preserve">Предметные</w:t>
      </w:r>
      <w:r>
        <w:rPr>
          <w:rFonts w:ascii="Liberation Serif" w:hAnsi="Liberation Serif" w:eastAsia="Times New Roman" w:cs="Liberation Serif"/>
          <w:b/>
          <w:bCs/>
          <w:color w:val="000000"/>
          <w:sz w:val="24"/>
          <w:szCs w:val="24"/>
          <w:u w:val="single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u w:val="single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сравнивать разные приёмы действий, выбирать удобные способы для выполнения конкретного задания;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моделировать в процессе совместного обсуждения алгоритм решения числового кроссворда; использовать его в ходе самостоятельной работы;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применять изученные способы учебной работы и приёмы вычислений для работы с числовыми головоломками;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анализировать правила игры, действовать в соответствии с заданными правилами;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включаться в групповую работу, участвовать в обсуждении проблемных вопросов, высказывать собственное мнение и аргументировать его;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выполнять пробное учебное действие, фиксировать индивидуальное затруднение в пробном действии;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аргументировать свою позицию в коммуникации, учитывать разные мнения, использовать критерии для обоснования своего суждения;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контролировать свою деятельность: обнаруживать и исправлять ошибки;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конструировать последовательность шагов (алгоритм) решения задачи;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объяснять (обосновывать) выполняемые и выполненные действия;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участвовать в учебном диалоге, оценивать процесс поиска и результат решения задачи;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конструировать несложные задачи;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составлять фигуры из частей, определять место заданной детали в конструкции;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моделировать объёмные фигуры из различных материалов (проволока, пластилин и др.) и из развёрток;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pStyle w:val="898"/>
        <w:numPr>
          <w:ilvl w:val="0"/>
          <w:numId w:val="14"/>
        </w:numPr>
        <w:ind w:left="0" w:right="-284" w:firstLine="709"/>
        <w:jc w:val="both"/>
        <w:spacing w:after="0" w:line="240" w:lineRule="auto"/>
        <w:shd w:val="clear" w:color="auto" w:fill="ffffff"/>
        <w:tabs>
          <w:tab w:val="left" w:pos="851" w:leader="none"/>
          <w:tab w:val="left" w:pos="993" w:leader="none"/>
        </w:tabs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191919"/>
          <w:sz w:val="24"/>
          <w:szCs w:val="24"/>
          <w:lang w:eastAsia="ru-RU"/>
        </w:rPr>
        <w:t xml:space="preserve">осуществлять развёрнутые действия контроля и самоконтроля: сравнивать построенную конструкцию с образцом.</w:t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181818"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993" w:leader="none"/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96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993"/>
        <w:gridCol w:w="1701"/>
        <w:gridCol w:w="1984"/>
        <w:gridCol w:w="2126"/>
      </w:tblGrid>
      <w:tr>
        <w:tblPrEx/>
        <w:trPr>
          <w:trHeight w:val="864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-108" w:right="-143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left="-108" w:right="-143"/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W w:w="69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                                                 1. Царство математики – 3 ч.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математике с улыбкой.</w:t>
            </w:r>
            <w: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«День Знаний».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диспут.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 «</w:t>
            </w:r>
            <w:r>
              <w:rPr>
                <w:rFonts w:ascii="Liberation Serif" w:hAnsi="Liberation Serif" w:cs="Liberation Serif"/>
                <w:color w:val="33363a"/>
                <w:sz w:val="24"/>
                <w:szCs w:val="24"/>
              </w:rPr>
              <w:t xml:space="preserve">Числа вокруг нас» - </w:t>
            </w:r>
            <w:hyperlink r:id="rId10" w:tooltip="https://globallab.org/ru/project/cover/chisla_vokrug_nas.ru.html#.Ynvd51xBxdg" w:anchor=".Ynvd51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https://globallab.org/ru/project/cover/chisla_vokrug_nas.ru.html#.Ynvd51xBxdg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«Вместе весело шагать»...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color w:val="303030"/>
                <w:sz w:val="24"/>
                <w:szCs w:val="24"/>
                <w:shd w:val="clear" w:color="auto" w:fill="ffffff"/>
              </w:rPr>
            </w:pPr>
            <w:r/>
            <w:hyperlink r:id="rId11" w:tooltip="https://globallab.org/ru/project/cover/vmeste_veselo_shagat.ru.html#.YnvfZlxBxdg" w:anchor=".YnvfZl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  <w:shd w:val="clear" w:color="auto" w:fill="ffffff"/>
                </w:rPr>
                <w:t xml:space="preserve">https://globallab.org/ru/project/cover/vmeste_veselo_shagat.ru.html#.YnvfZlxBxdg</w:t>
              </w:r>
            </w:hyperlink>
            <w:r>
              <w:rPr>
                <w:rFonts w:ascii="Liberation Serif" w:hAnsi="Liberation Serif" w:cs="Liberation Serif"/>
                <w:color w:val="30303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303030"/>
                <w:sz w:val="24"/>
                <w:szCs w:val="24"/>
                <w:shd w:val="clear" w:color="auto" w:fill="ffffff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686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green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Математические игры: «Не собьюсь», «Попробуй сосчитать», «Задумайте число».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Математические игры. Игровая деятельность.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Странный отчёт. Случай в сберкассе.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Математические игры. Групповая работа.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76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                                                      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Мир задач – 3 ч.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 – шутки, задачи – загадки. Задачи на определение возраста.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107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утки. Мозговой штурм.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color w:val="33363a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«Ментальная арифметика как способ развития интеллектуальных способностей детей» . </w:t>
            </w:r>
            <w:hyperlink r:id="rId12" w:tooltip="https://globallab.org/ru/project/cover/mentalnaja_arifmetika_kak_sposob_razvitija_intellektualnykh_sposobnostei_detei.ru.html#.Ynvg_VxBxdg" w:anchor=".Ynvg_V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https://globallab.org/ru/project/cover/mentalnaja_arifmetika_kak_sposob_razvitija_intellektualnykh_sposobnostei_detei.ru.html#.Ynvg_VxBxdg</w:t>
              </w:r>
            </w:hyperlink>
            <w:r>
              <w:rPr>
                <w:rFonts w:ascii="Liberation Serif" w:hAnsi="Liberation Serif" w:cs="Liberation Serif"/>
                <w:color w:val="33363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33363a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 на взвешивание. Кот Базилио и Лиса Алиса.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Задачи, решаемые с конца.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«Всемирный день информатики».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 – развлечения. Работа в парах.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76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Логические задачи – 6 ч.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Истинностные задачи.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Сбор и составление математических задач. Практическое занятие.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«Задачи решать - скуки не знать».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globallab.org/ru/project/cover/zadachi_reshat_skuki_ne_znat.ru.html#.YnvhaFxBxdg" w:anchor=".YnvhaF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https://globallab.org/ru/project/cover/zadachi_reshat_skuki_ne_znat.ru.html#.YnvhaFxBxdg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Исследование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«Геометрические фигуры вокруг нас».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globallab.org/ru/project/cover/geometritcheskie_figury_vokrug_nas.ru.html#.YnviAlxBxdg" w:anchor=".YnviAl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https://globallab.org/ru/project/cover/geometritcheskie_figury_vokrug_nas.ru.html#.YnviAlxBxdg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Несерьёзные задачи.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Математическая лаборатория.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Логика и рассуждение.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«День российской науки».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Логические задания. Мозговой штурм.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 на разрезание и складывание фигур.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Графические и практические занятие.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Математические ребусы.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Математическ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 соревновани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Задачи с подвохом: головоломка с ногами.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Лаборатория задач.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gridSpan w:val="5"/>
            <w:tcW w:w="76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Упражнения на быстрый счёт – 4 ч.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Вычисли удобным способом. Покупка в магазине.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Исследование: «</w:t>
            </w:r>
            <w:r>
              <w:rPr>
                <w:rFonts w:ascii="Liberation Serif" w:hAnsi="Liberation Serif" w:cs="Liberation Serif"/>
                <w:color w:val="33363a"/>
                <w:sz w:val="24"/>
                <w:szCs w:val="24"/>
              </w:rPr>
              <w:t xml:space="preserve">Карманные деньги». </w:t>
            </w:r>
            <w:hyperlink r:id="rId15" w:tooltip="https://globallab.org/ru/project/cover/karmannye_dengi.ru.html#.YnvcRFxBxdg" w:anchor=".YnvcRF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https://globallab.org/ru/project/cover/karmannye_dengi.ru.html#.YnvcRFxBxdg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303030"/>
                <w:sz w:val="24"/>
                <w:szCs w:val="24"/>
                <w:shd w:val="clear" w:color="auto" w:fill="ffffff"/>
              </w:rPr>
              <w:t xml:space="preserve"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 унции до фунта!»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/>
            <w:hyperlink r:id="rId16" w:tooltip="https://globallab.org/ru/project/cover/ot_untsii_do_funta.ru.html#.YnvgpFxBxdg" w:anchor=".YnvgpFxBxdg" w:history="1">
              <w:r>
                <w:rPr>
                  <w:rStyle w:val="89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https://globallab.org/ru/project/cover/ot_untsii_do_funta.ru.html#.YnvgpFxBxdg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 счёт.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Занятие-с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оревнование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Легкий способ умножения.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Групповая работа.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Счёт на калькуляторе.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 с использованием калькулятора.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W w:w="76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Итоговое занятие – 1 ч.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Выпуск математических газет.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Промежуточная аттестация.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Выставк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творческих работ.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_GoBack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Serif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97553734"/>
      <w:docPartObj>
        <w:docPartGallery w:val="Page Numbers (Bottom of Page)"/>
        <w:docPartUnique w:val="true"/>
      </w:docPartObj>
      <w:rPr/>
    </w:sdtPr>
    <w:sdtContent>
      <w:p>
        <w:pPr>
          <w:pStyle w:val="905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8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862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15"/>
  </w:num>
  <w:num w:numId="5">
    <w:abstractNumId w:val="13"/>
  </w:num>
  <w:num w:numId="6">
    <w:abstractNumId w:val="11"/>
  </w:num>
  <w:num w:numId="7">
    <w:abstractNumId w:val="18"/>
  </w:num>
  <w:num w:numId="8">
    <w:abstractNumId w:val="10"/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 w:numId="13">
    <w:abstractNumId w:val="4"/>
  </w:num>
  <w:num w:numId="14">
    <w:abstractNumId w:val="5"/>
  </w:num>
  <w:num w:numId="15">
    <w:abstractNumId w:val="1"/>
  </w:num>
  <w:num w:numId="16">
    <w:abstractNumId w:val="0"/>
  </w:num>
  <w:num w:numId="17">
    <w:abstractNumId w:val="16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1"/>
    <w:link w:val="890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9"/>
    <w:next w:val="889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1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1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1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1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1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9"/>
    <w:next w:val="889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1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9"/>
    <w:next w:val="889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1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Title"/>
    <w:basedOn w:val="889"/>
    <w:next w:val="889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>
    <w:name w:val="Title Char"/>
    <w:basedOn w:val="891"/>
    <w:link w:val="735"/>
    <w:uiPriority w:val="10"/>
    <w:rPr>
      <w:sz w:val="48"/>
      <w:szCs w:val="48"/>
    </w:rPr>
  </w:style>
  <w:style w:type="paragraph" w:styleId="737">
    <w:name w:val="Subtitle"/>
    <w:basedOn w:val="889"/>
    <w:next w:val="889"/>
    <w:link w:val="738"/>
    <w:uiPriority w:val="11"/>
    <w:qFormat/>
    <w:pPr>
      <w:spacing w:before="200" w:after="200"/>
    </w:pPr>
    <w:rPr>
      <w:sz w:val="24"/>
      <w:szCs w:val="24"/>
    </w:rPr>
  </w:style>
  <w:style w:type="character" w:styleId="738">
    <w:name w:val="Subtitle Char"/>
    <w:basedOn w:val="891"/>
    <w:link w:val="737"/>
    <w:uiPriority w:val="11"/>
    <w:rPr>
      <w:sz w:val="24"/>
      <w:szCs w:val="24"/>
    </w:rPr>
  </w:style>
  <w:style w:type="paragraph" w:styleId="739">
    <w:name w:val="Quote"/>
    <w:basedOn w:val="889"/>
    <w:next w:val="889"/>
    <w:link w:val="740"/>
    <w:uiPriority w:val="29"/>
    <w:qFormat/>
    <w:pPr>
      <w:ind w:left="720" w:right="720"/>
    </w:pPr>
    <w:rPr>
      <w:i/>
    </w:rPr>
  </w:style>
  <w:style w:type="character" w:styleId="740">
    <w:name w:val="Quote Char"/>
    <w:link w:val="739"/>
    <w:uiPriority w:val="29"/>
    <w:rPr>
      <w:i/>
    </w:rPr>
  </w:style>
  <w:style w:type="paragraph" w:styleId="741">
    <w:name w:val="Intense Quote"/>
    <w:basedOn w:val="889"/>
    <w:next w:val="889"/>
    <w:link w:val="7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>
    <w:name w:val="Intense Quote Char"/>
    <w:link w:val="741"/>
    <w:uiPriority w:val="30"/>
    <w:rPr>
      <w:i/>
    </w:rPr>
  </w:style>
  <w:style w:type="character" w:styleId="743">
    <w:name w:val="Header Char"/>
    <w:basedOn w:val="891"/>
    <w:link w:val="903"/>
    <w:uiPriority w:val="99"/>
  </w:style>
  <w:style w:type="character" w:styleId="744">
    <w:name w:val="Footer Char"/>
    <w:basedOn w:val="891"/>
    <w:link w:val="905"/>
    <w:uiPriority w:val="99"/>
  </w:style>
  <w:style w:type="paragraph" w:styleId="745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Caption Char"/>
    <w:basedOn w:val="745"/>
    <w:link w:val="905"/>
    <w:uiPriority w:val="99"/>
  </w:style>
  <w:style w:type="table" w:styleId="747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1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1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spacing w:after="160" w:line="259" w:lineRule="auto"/>
    </w:pPr>
  </w:style>
  <w:style w:type="paragraph" w:styleId="890">
    <w:name w:val="Heading 1"/>
    <w:basedOn w:val="889"/>
    <w:link w:val="90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paragraph" w:styleId="894">
    <w:name w:val="No Spacing"/>
    <w:link w:val="895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95" w:customStyle="1">
    <w:name w:val="Без интервала Знак"/>
    <w:basedOn w:val="891"/>
    <w:link w:val="894"/>
    <w:uiPriority w:val="1"/>
    <w:rPr>
      <w:rFonts w:eastAsiaTheme="minorEastAsia"/>
      <w:lang w:eastAsia="ru-RU"/>
    </w:rPr>
  </w:style>
  <w:style w:type="table" w:styleId="896">
    <w:name w:val="Table Grid"/>
    <w:basedOn w:val="8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7">
    <w:name w:val="Normal (Web)"/>
    <w:basedOn w:val="88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8">
    <w:name w:val="List Paragraph"/>
    <w:basedOn w:val="889"/>
    <w:uiPriority w:val="34"/>
    <w:qFormat/>
    <w:pPr>
      <w:contextualSpacing/>
      <w:ind w:left="720"/>
    </w:pPr>
  </w:style>
  <w:style w:type="character" w:styleId="899">
    <w:name w:val="Hyperlink"/>
    <w:basedOn w:val="891"/>
    <w:uiPriority w:val="99"/>
    <w:unhideWhenUsed/>
    <w:rPr>
      <w:color w:val="0000ff" w:themeColor="hyperlink"/>
      <w:u w:val="single"/>
    </w:rPr>
  </w:style>
  <w:style w:type="character" w:styleId="900">
    <w:name w:val="FollowedHyperlink"/>
    <w:basedOn w:val="891"/>
    <w:uiPriority w:val="99"/>
    <w:semiHidden/>
    <w:unhideWhenUsed/>
    <w:rPr>
      <w:color w:val="800080" w:themeColor="followedHyperlink"/>
      <w:u w:val="single"/>
    </w:rPr>
  </w:style>
  <w:style w:type="character" w:styleId="901">
    <w:name w:val="Strong"/>
    <w:basedOn w:val="891"/>
    <w:uiPriority w:val="22"/>
    <w:qFormat/>
    <w:rPr>
      <w:b/>
      <w:bCs/>
    </w:rPr>
  </w:style>
  <w:style w:type="character" w:styleId="902" w:customStyle="1">
    <w:name w:val="Заголовок 1 Знак"/>
    <w:basedOn w:val="891"/>
    <w:link w:val="890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03">
    <w:name w:val="Header"/>
    <w:basedOn w:val="889"/>
    <w:link w:val="9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4" w:customStyle="1">
    <w:name w:val="Верхний колонтитул Знак"/>
    <w:basedOn w:val="891"/>
    <w:link w:val="903"/>
    <w:uiPriority w:val="99"/>
  </w:style>
  <w:style w:type="paragraph" w:styleId="905">
    <w:name w:val="Footer"/>
    <w:basedOn w:val="889"/>
    <w:link w:val="9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891"/>
    <w:link w:val="90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globallab.org/ru/project/cover/chisla_vokrug_nas.ru.html" TargetMode="External"/><Relationship Id="rId11" Type="http://schemas.openxmlformats.org/officeDocument/2006/relationships/hyperlink" Target="https://globallab.org/ru/project/cover/vmeste_veselo_shagat.ru.html" TargetMode="External"/><Relationship Id="rId12" Type="http://schemas.openxmlformats.org/officeDocument/2006/relationships/hyperlink" Target="https://globallab.org/ru/project/cover/mentalnaja_arifmetika_kak_sposob_razvitija_intellektualnykh_sposobnostei_detei.ru.html" TargetMode="External"/><Relationship Id="rId13" Type="http://schemas.openxmlformats.org/officeDocument/2006/relationships/hyperlink" Target="https://globallab.org/ru/project/cover/zadachi_reshat_skuki_ne_znat.ru.html" TargetMode="External"/><Relationship Id="rId14" Type="http://schemas.openxmlformats.org/officeDocument/2006/relationships/hyperlink" Target="https://globallab.org/ru/project/cover/geometritcheskie_figury_vokrug_nas.ru.html" TargetMode="External"/><Relationship Id="rId15" Type="http://schemas.openxmlformats.org/officeDocument/2006/relationships/hyperlink" Target="https://globallab.org/ru/project/cover/karmannye_dengi.ru.html" TargetMode="External"/><Relationship Id="rId16" Type="http://schemas.openxmlformats.org/officeDocument/2006/relationships/hyperlink" Target="https://globallab.org/ru/project/cover/ot_untsii_do_funta.ru.htm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31</cp:revision>
  <dcterms:created xsi:type="dcterms:W3CDTF">2022-05-03T05:56:00Z</dcterms:created>
  <dcterms:modified xsi:type="dcterms:W3CDTF">2024-09-24T11:45:59Z</dcterms:modified>
</cp:coreProperties>
</file>